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523D81" w14:textId="6C898FA7" w:rsidR="00095FAF" w:rsidRDefault="008C23E0">
      <w:pPr>
        <w:pStyle w:val="CRCoverPage"/>
        <w:tabs>
          <w:tab w:val="right" w:pos="9639"/>
        </w:tabs>
        <w:spacing w:after="0"/>
        <w:rPr>
          <w:b/>
          <w:sz w:val="24"/>
        </w:rPr>
      </w:pPr>
      <w:r>
        <w:rPr>
          <w:b/>
          <w:sz w:val="24"/>
        </w:rPr>
        <w:t>3GPP TSG-RAN WG2 Meeting #123</w:t>
      </w:r>
      <w:r>
        <w:rPr>
          <w:b/>
          <w:sz w:val="24"/>
        </w:rPr>
        <w:tab/>
      </w:r>
      <w:r w:rsidR="0032279A" w:rsidRPr="0032279A">
        <w:rPr>
          <w:b/>
          <w:sz w:val="24"/>
        </w:rPr>
        <w:t>R2-2307494</w:t>
      </w:r>
    </w:p>
    <w:p w14:paraId="560E30D0" w14:textId="77777777" w:rsidR="00095FAF" w:rsidRDefault="008C23E0">
      <w:pPr>
        <w:pStyle w:val="CRCoverPage"/>
        <w:tabs>
          <w:tab w:val="right" w:pos="9639"/>
        </w:tabs>
        <w:spacing w:after="0"/>
        <w:rPr>
          <w:rFonts w:eastAsia="宋体"/>
          <w:b/>
          <w:sz w:val="24"/>
        </w:rPr>
      </w:pPr>
      <w:r>
        <w:rPr>
          <w:b/>
          <w:sz w:val="24"/>
        </w:rPr>
        <w:t>Toulouse, France 21</w:t>
      </w:r>
      <w:r>
        <w:rPr>
          <w:b/>
          <w:sz w:val="24"/>
          <w:vertAlign w:val="superscript"/>
        </w:rPr>
        <w:t>st</w:t>
      </w:r>
      <w:r>
        <w:rPr>
          <w:b/>
          <w:sz w:val="24"/>
        </w:rPr>
        <w:t xml:space="preserve"> – 25</w:t>
      </w:r>
      <w:r>
        <w:rPr>
          <w:b/>
          <w:sz w:val="24"/>
          <w:vertAlign w:val="superscript"/>
        </w:rPr>
        <w:t>th</w:t>
      </w:r>
      <w:r>
        <w:rPr>
          <w:b/>
          <w:sz w:val="24"/>
        </w:rPr>
        <w:t xml:space="preserve"> August, 2023</w:t>
      </w:r>
    </w:p>
    <w:p w14:paraId="429EF908" w14:textId="77777777" w:rsidR="00095FAF" w:rsidRDefault="00095FAF">
      <w:pPr>
        <w:tabs>
          <w:tab w:val="left" w:pos="1985"/>
          <w:tab w:val="right" w:pos="9639"/>
        </w:tabs>
        <w:spacing w:after="100" w:afterAutospacing="1" w:line="240" w:lineRule="auto"/>
        <w:rPr>
          <w:rFonts w:ascii="Arial" w:eastAsia="Times New Roman" w:hAnsi="Arial" w:cs="Arial"/>
          <w:b/>
          <w:sz w:val="24"/>
          <w:szCs w:val="24"/>
          <w:lang w:val="en-GB" w:eastAsia="en-US"/>
        </w:rPr>
      </w:pPr>
    </w:p>
    <w:p w14:paraId="67C473E2" w14:textId="5EDF1995" w:rsidR="00095FAF" w:rsidRDefault="008C23E0">
      <w:pPr>
        <w:tabs>
          <w:tab w:val="left" w:pos="1985"/>
        </w:tabs>
        <w:overflowPunct/>
        <w:autoSpaceDE/>
        <w:autoSpaceDN/>
        <w:adjustRightInd/>
        <w:spacing w:after="120"/>
        <w:jc w:val="left"/>
        <w:textAlignment w:val="auto"/>
        <w:rPr>
          <w:rFonts w:ascii="Arial" w:eastAsia="MS Mincho" w:hAnsi="Arial" w:cs="Arial"/>
          <w:b/>
          <w:bCs/>
          <w:sz w:val="24"/>
          <w:lang w:val="en-GB"/>
        </w:rPr>
      </w:pPr>
      <w:r>
        <w:rPr>
          <w:rFonts w:ascii="Arial" w:eastAsia="MS Mincho" w:hAnsi="Arial" w:cs="Arial"/>
          <w:b/>
          <w:bCs/>
          <w:sz w:val="24"/>
          <w:lang w:val="en-GB" w:eastAsia="en-US"/>
        </w:rPr>
        <w:t>Agenda item:</w:t>
      </w:r>
      <w:r>
        <w:rPr>
          <w:rFonts w:ascii="Arial" w:eastAsia="MS Mincho" w:hAnsi="Arial" w:cs="Arial"/>
          <w:b/>
          <w:bCs/>
          <w:sz w:val="24"/>
          <w:lang w:val="en-GB" w:eastAsia="en-US"/>
        </w:rPr>
        <w:tab/>
        <w:t>7.11.2.</w:t>
      </w:r>
      <w:r>
        <w:rPr>
          <w:rFonts w:ascii="Arial" w:eastAsia="MS Mincho" w:hAnsi="Arial" w:cs="Arial"/>
          <w:b/>
          <w:bCs/>
          <w:sz w:val="24"/>
          <w:lang w:val="en-GB" w:eastAsia="en-US"/>
        </w:rPr>
        <w:t>2</w:t>
      </w:r>
    </w:p>
    <w:p w14:paraId="64A806D1" w14:textId="77777777" w:rsidR="00095FAF" w:rsidRDefault="008C23E0">
      <w:pPr>
        <w:tabs>
          <w:tab w:val="left" w:pos="1985"/>
        </w:tabs>
        <w:overflowPunct/>
        <w:autoSpaceDE/>
        <w:autoSpaceDN/>
        <w:adjustRightInd/>
        <w:ind w:left="1985" w:hanging="1985"/>
        <w:jc w:val="left"/>
        <w:textAlignment w:val="auto"/>
        <w:rPr>
          <w:rFonts w:ascii="Arial" w:eastAsia="Times New Roman" w:hAnsi="Arial" w:cs="Arial"/>
          <w:b/>
          <w:bCs/>
          <w:sz w:val="24"/>
          <w:lang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Pr>
          <w:rFonts w:ascii="Arial" w:hAnsi="Arial" w:cs="Arial"/>
          <w:b/>
          <w:sz w:val="24"/>
          <w:lang w:val="en-GB"/>
        </w:rPr>
        <w:t>Huawei</w:t>
      </w:r>
      <w:r>
        <w:rPr>
          <w:rFonts w:ascii="Arial" w:hAnsi="Arial" w:cs="Arial"/>
          <w:b/>
          <w:sz w:val="24"/>
        </w:rPr>
        <w:t>, Hisilicon</w:t>
      </w:r>
    </w:p>
    <w:p w14:paraId="1D1A715F" w14:textId="0904D8BE" w:rsidR="00095FAF" w:rsidRDefault="008C23E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r>
      <w:r w:rsidR="0032279A" w:rsidRPr="0032279A">
        <w:rPr>
          <w:rFonts w:ascii="Arial" w:eastAsia="Times New Roman" w:hAnsi="Arial" w:cs="Arial"/>
          <w:b/>
          <w:bCs/>
          <w:sz w:val="24"/>
          <w:lang w:val="en-GB" w:eastAsia="en-US"/>
        </w:rPr>
        <w:t>UP issues for multicast reception for RRC INACTIVE UE</w:t>
      </w:r>
      <w:bookmarkStart w:id="0" w:name="_GoBack"/>
      <w:bookmarkEnd w:id="0"/>
    </w:p>
    <w:p w14:paraId="1A7BFD24" w14:textId="77777777" w:rsidR="00095FAF" w:rsidRDefault="008C23E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1" w:name="_Hlk506366071"/>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t xml:space="preserve">Discussion </w:t>
      </w:r>
      <w:bookmarkEnd w:id="1"/>
    </w:p>
    <w:p w14:paraId="21AB0753" w14:textId="77777777" w:rsidR="00095FAF" w:rsidRDefault="008C23E0">
      <w:pPr>
        <w:pStyle w:val="1"/>
        <w:numPr>
          <w:ilvl w:val="0"/>
          <w:numId w:val="5"/>
        </w:numPr>
      </w:pPr>
      <w:r>
        <w:t>Introduction</w:t>
      </w:r>
    </w:p>
    <w:p w14:paraId="3944CC4D" w14:textId="688615C7" w:rsidR="00095FAF" w:rsidRDefault="008C23E0">
      <w:pPr>
        <w:spacing w:beforeLines="50" w:before="120" w:after="120"/>
        <w:rPr>
          <w:lang w:val="en-GB"/>
        </w:rPr>
      </w:pPr>
      <w:r>
        <w:rPr>
          <w:lang w:val="en-GB"/>
        </w:rPr>
        <w:t xml:space="preserve">The following agreements were made during the </w:t>
      </w:r>
      <w:r>
        <w:t xml:space="preserve">RAN2#121bis meeting for </w:t>
      </w:r>
      <w:r>
        <w:rPr>
          <w:rFonts w:hint="eastAsia"/>
        </w:rPr>
        <w:t>UP</w:t>
      </w:r>
      <w:r>
        <w:t xml:space="preserve"> </w:t>
      </w:r>
      <w:r>
        <w:rPr>
          <w:rFonts w:hint="eastAsia"/>
        </w:rPr>
        <w:t>issues</w:t>
      </w:r>
      <w:r>
        <w:t xml:space="preserve"> for </w:t>
      </w:r>
      <w:r>
        <w:rPr>
          <w:lang w:val="en-GB"/>
        </w:rPr>
        <w:t>multicast reception in RRC_INACTIVE.</w:t>
      </w:r>
    </w:p>
    <w:tbl>
      <w:tblPr>
        <w:tblStyle w:val="af3"/>
        <w:tblW w:w="9628" w:type="dxa"/>
        <w:tblLayout w:type="fixed"/>
        <w:tblLook w:val="04A0" w:firstRow="1" w:lastRow="0" w:firstColumn="1" w:lastColumn="0" w:noHBand="0" w:noVBand="1"/>
      </w:tblPr>
      <w:tblGrid>
        <w:gridCol w:w="9628"/>
      </w:tblGrid>
      <w:tr w:rsidR="00095FAF" w14:paraId="57ABEB77" w14:textId="77777777">
        <w:tc>
          <w:tcPr>
            <w:tcW w:w="9628" w:type="dxa"/>
          </w:tcPr>
          <w:p w14:paraId="1F5E74F3" w14:textId="77777777" w:rsidR="00095FAF" w:rsidRDefault="008C23E0">
            <w:pPr>
              <w:pStyle w:val="Agreement"/>
              <w:numPr>
                <w:ilvl w:val="0"/>
                <w:numId w:val="6"/>
              </w:numPr>
              <w:tabs>
                <w:tab w:val="left" w:pos="7655"/>
              </w:tabs>
              <w:spacing w:line="259" w:lineRule="auto"/>
              <w:jc w:val="left"/>
              <w:rPr>
                <w:lang w:val="en-US"/>
              </w:rPr>
            </w:pPr>
            <w:r>
              <w:rPr>
                <w:lang w:val="en-US"/>
              </w:rPr>
              <w:t xml:space="preserve">From the </w:t>
            </w:r>
            <w:proofErr w:type="spellStart"/>
            <w:r>
              <w:rPr>
                <w:lang w:val="en-US"/>
              </w:rPr>
              <w:t>location&amp;bandwidth</w:t>
            </w:r>
            <w:proofErr w:type="spellEnd"/>
            <w:r>
              <w:rPr>
                <w:lang w:val="en-US"/>
              </w:rPr>
              <w:t xml:space="preserve"> and SCS configuration </w:t>
            </w:r>
            <w:r>
              <w:rPr>
                <w:lang w:val="en-US"/>
              </w:rPr>
              <w:t>perspective,</w:t>
            </w:r>
            <w:r>
              <w:rPr>
                <w:i/>
                <w:iCs/>
                <w:lang w:val="en-US"/>
              </w:rPr>
              <w:t> </w:t>
            </w:r>
            <w:r>
              <w:rPr>
                <w:lang w:val="en-US"/>
              </w:rPr>
              <w:t>follow</w:t>
            </w:r>
            <w:r>
              <w:t xml:space="preserve"> R17 MBS broadcast </w:t>
            </w:r>
            <w:r>
              <w:rPr>
                <w:color w:val="000000" w:themeColor="text1"/>
              </w:rPr>
              <w:t xml:space="preserve">CFR principle </w:t>
            </w:r>
            <w:r>
              <w:rPr>
                <w:color w:val="000000" w:themeColor="text1"/>
                <w:lang w:val="en-US"/>
              </w:rPr>
              <w:t>(i.e. case A</w:t>
            </w:r>
            <w:proofErr w:type="gramStart"/>
            <w:r>
              <w:rPr>
                <w:color w:val="000000" w:themeColor="text1"/>
                <w:lang w:val="en-US"/>
              </w:rPr>
              <w:t>,C,E</w:t>
            </w:r>
            <w:proofErr w:type="gramEnd"/>
            <w:r>
              <w:rPr>
                <w:color w:val="000000" w:themeColor="text1"/>
                <w:lang w:val="en-US"/>
              </w:rPr>
              <w:t xml:space="preserve">) </w:t>
            </w:r>
            <w:r>
              <w:rPr>
                <w:color w:val="000000" w:themeColor="text1"/>
              </w:rPr>
              <w:t xml:space="preserve">to </w:t>
            </w:r>
            <w:r>
              <w:t>provide multicast CFR configuration in RRC_INACTIVE</w:t>
            </w:r>
            <w:r>
              <w:rPr>
                <w:lang w:val="en-US"/>
              </w:rPr>
              <w:t>.</w:t>
            </w:r>
          </w:p>
          <w:p w14:paraId="05B952FE" w14:textId="77777777" w:rsidR="00095FAF" w:rsidRDefault="008C23E0">
            <w:pPr>
              <w:pStyle w:val="Agreement"/>
              <w:numPr>
                <w:ilvl w:val="0"/>
                <w:numId w:val="6"/>
              </w:numPr>
              <w:tabs>
                <w:tab w:val="left" w:pos="7655"/>
              </w:tabs>
              <w:spacing w:line="259" w:lineRule="auto"/>
              <w:jc w:val="left"/>
              <w:rPr>
                <w:lang w:val="en-US"/>
              </w:rPr>
            </w:pPr>
            <w:r>
              <w:rPr>
                <w:lang w:val="en-US"/>
              </w:rPr>
              <w:t xml:space="preserve">Multicast CFR in RRC_INACTIVE and broadcast CFR can be configured differently. FFS whether we need to restrict that one CFR is </w:t>
            </w:r>
            <w:r>
              <w:rPr>
                <w:lang w:val="en-US"/>
              </w:rPr>
              <w:t>completely contained within the other in this case (we should understand what the issue is otherwise).</w:t>
            </w:r>
          </w:p>
          <w:p w14:paraId="31B17D0B" w14:textId="77777777" w:rsidR="00095FAF" w:rsidRDefault="008C23E0">
            <w:pPr>
              <w:pStyle w:val="Agreement"/>
              <w:numPr>
                <w:ilvl w:val="0"/>
                <w:numId w:val="6"/>
              </w:numPr>
              <w:tabs>
                <w:tab w:val="left" w:pos="7655"/>
              </w:tabs>
              <w:spacing w:line="259" w:lineRule="auto"/>
              <w:jc w:val="left"/>
              <w:rPr>
                <w:lang w:val="en-US"/>
              </w:rPr>
            </w:pPr>
            <w:r>
              <w:rPr>
                <w:lang w:val="en-US"/>
              </w:rPr>
              <w:t>Case B and case D are not supported for multicast CFR in RRC_INACTIVE;</w:t>
            </w:r>
          </w:p>
          <w:p w14:paraId="0116CD44" w14:textId="77777777" w:rsidR="00095FAF" w:rsidRDefault="008C23E0">
            <w:pPr>
              <w:pStyle w:val="Agreement"/>
              <w:numPr>
                <w:ilvl w:val="0"/>
                <w:numId w:val="6"/>
              </w:numPr>
              <w:tabs>
                <w:tab w:val="left" w:pos="7655"/>
              </w:tabs>
              <w:spacing w:line="259" w:lineRule="auto"/>
              <w:jc w:val="left"/>
              <w:rPr>
                <w:lang w:val="en-US"/>
              </w:rPr>
            </w:pPr>
            <w:r>
              <w:rPr>
                <w:lang w:val="en-US"/>
              </w:rPr>
              <w:t xml:space="preserve">Whether multicast CFR in RRC_CONNECTED and in RRC_INACTIVE are different is up to </w:t>
            </w:r>
            <w:r>
              <w:rPr>
                <w:lang w:val="en-US"/>
              </w:rPr>
              <w:t>NW implementation. FFS whether this causes some issues which need to be addressed.</w:t>
            </w:r>
          </w:p>
          <w:p w14:paraId="62CD5B01" w14:textId="77777777" w:rsidR="00095FAF" w:rsidRDefault="008C23E0">
            <w:pPr>
              <w:pStyle w:val="Agreement"/>
              <w:numPr>
                <w:ilvl w:val="0"/>
                <w:numId w:val="6"/>
              </w:numPr>
              <w:tabs>
                <w:tab w:val="left" w:pos="7655"/>
              </w:tabs>
              <w:spacing w:line="259" w:lineRule="auto"/>
              <w:jc w:val="left"/>
              <w:rPr>
                <w:lang w:val="en-US"/>
              </w:rPr>
            </w:pPr>
            <w:r>
              <w:t>HARQ feedback related information in the DCI is not needed</w:t>
            </w:r>
            <w:r>
              <w:rPr>
                <w:lang w:val="en-US"/>
              </w:rPr>
              <w:t xml:space="preserve"> or can be ignored</w:t>
            </w:r>
            <w:r>
              <w:t xml:space="preserve"> for multicast transmission to RRC_INACTIVE UE</w:t>
            </w:r>
            <w:r>
              <w:rPr>
                <w:lang w:val="en-US"/>
              </w:rPr>
              <w:t>. (</w:t>
            </w:r>
          </w:p>
          <w:p w14:paraId="7B292322" w14:textId="77777777" w:rsidR="00095FAF" w:rsidRDefault="008C23E0">
            <w:pPr>
              <w:pStyle w:val="Agreement"/>
              <w:numPr>
                <w:ilvl w:val="0"/>
                <w:numId w:val="6"/>
              </w:numPr>
              <w:tabs>
                <w:tab w:val="left" w:pos="7655"/>
              </w:tabs>
              <w:spacing w:line="259" w:lineRule="auto"/>
              <w:jc w:val="left"/>
              <w:rPr>
                <w:lang w:val="en-US"/>
              </w:rPr>
            </w:pPr>
            <w:r>
              <w:rPr>
                <w:lang w:val="en-US"/>
              </w:rPr>
              <w:t>The HARQ operation for multicast reception in R</w:t>
            </w:r>
            <w:r>
              <w:rPr>
                <w:lang w:val="en-US"/>
              </w:rPr>
              <w:t>RC_INACTIVE is same as the operation without HARQ feedback in RRC_CONNECTED state.</w:t>
            </w:r>
          </w:p>
          <w:p w14:paraId="7435B89F" w14:textId="77777777" w:rsidR="00095FAF" w:rsidRDefault="008C23E0">
            <w:pPr>
              <w:pStyle w:val="Agreement"/>
              <w:numPr>
                <w:ilvl w:val="0"/>
                <w:numId w:val="6"/>
              </w:numPr>
              <w:tabs>
                <w:tab w:val="left" w:pos="7655"/>
              </w:tabs>
              <w:spacing w:line="259" w:lineRule="auto"/>
              <w:jc w:val="left"/>
              <w:rPr>
                <w:lang w:val="en-US"/>
              </w:rPr>
            </w:pPr>
            <w:r>
              <w:t>The multicast transmission RRC_INACTIVE is performed via beam sweeping based on SSB index like broadcast MBS (i.e. beam information is not need in DCI</w:t>
            </w:r>
            <w:r>
              <w:rPr>
                <w:lang w:val="en-US"/>
              </w:rPr>
              <w:t>.</w:t>
            </w:r>
          </w:p>
          <w:p w14:paraId="4BF8B3E8" w14:textId="77777777" w:rsidR="00095FAF" w:rsidRDefault="008C23E0">
            <w:pPr>
              <w:pStyle w:val="Agreement"/>
              <w:numPr>
                <w:ilvl w:val="0"/>
                <w:numId w:val="6"/>
              </w:numPr>
              <w:tabs>
                <w:tab w:val="left" w:pos="7655"/>
              </w:tabs>
              <w:spacing w:line="259" w:lineRule="auto"/>
              <w:jc w:val="left"/>
            </w:pPr>
            <w:r>
              <w:rPr>
                <w:rFonts w:eastAsia="宋体"/>
              </w:rPr>
              <w:t xml:space="preserve">For MTCH, RAN2 assumes </w:t>
            </w:r>
            <w:r>
              <w:t>to reuse the same DCI format of R17 multicast (i.e. DCI format 4-1/4-2) for dynamic scheduling of multicast in RRC INACTIVE</w:t>
            </w:r>
            <w:r>
              <w:rPr>
                <w:lang w:val="en-US"/>
              </w:rPr>
              <w:t xml:space="preserve">. RAN2 assumes for MCCH scheduling, DCI format 4-0 is used. We will ask </w:t>
            </w:r>
            <w:r>
              <w:t>RAN1 to confirm whether it is feasible</w:t>
            </w:r>
            <w:r>
              <w:t xml:space="preserve"> and whether both 4-1 and 4-2 are needed.</w:t>
            </w:r>
          </w:p>
          <w:p w14:paraId="1F1AA6C5" w14:textId="77777777" w:rsidR="00095FAF" w:rsidRDefault="008C23E0">
            <w:pPr>
              <w:pStyle w:val="Agreement"/>
              <w:numPr>
                <w:ilvl w:val="0"/>
                <w:numId w:val="6"/>
              </w:numPr>
              <w:tabs>
                <w:tab w:val="left" w:pos="7655"/>
              </w:tabs>
              <w:spacing w:line="259" w:lineRule="auto"/>
              <w:jc w:val="left"/>
            </w:pPr>
            <w:r>
              <w:t>We will also indicate other relevant agreements to RAN1 (e.g. on beam sweeping etc.)</w:t>
            </w:r>
          </w:p>
          <w:p w14:paraId="5C7CA516" w14:textId="77777777" w:rsidR="00095FAF" w:rsidRDefault="008C23E0">
            <w:pPr>
              <w:pStyle w:val="Agreement"/>
              <w:numPr>
                <w:ilvl w:val="0"/>
                <w:numId w:val="6"/>
              </w:numPr>
              <w:tabs>
                <w:tab w:val="left" w:pos="7655"/>
              </w:tabs>
              <w:spacing w:line="259" w:lineRule="auto"/>
              <w:jc w:val="left"/>
              <w:rPr>
                <w:lang w:val="en-US"/>
              </w:rPr>
            </w:pPr>
            <w:r>
              <w:rPr>
                <w:lang w:val="en-US"/>
              </w:rPr>
              <w:t>On support of multicast SPS in RRC_INACTIVE, postpone RAN2 discussion to next meeting.</w:t>
            </w:r>
          </w:p>
          <w:p w14:paraId="34D62ECF" w14:textId="77777777" w:rsidR="00095FAF" w:rsidRDefault="008C23E0">
            <w:pPr>
              <w:pStyle w:val="Agreement"/>
              <w:numPr>
                <w:ilvl w:val="0"/>
                <w:numId w:val="6"/>
              </w:numPr>
              <w:tabs>
                <w:tab w:val="left" w:pos="7655"/>
              </w:tabs>
              <w:spacing w:line="259" w:lineRule="auto"/>
              <w:jc w:val="left"/>
              <w:rPr>
                <w:lang w:val="en-US"/>
              </w:rPr>
            </w:pPr>
            <w:r>
              <w:rPr>
                <w:lang w:val="en-US"/>
              </w:rPr>
              <w:t>On DRX operation for multicast in RRC_INAC</w:t>
            </w:r>
            <w:r>
              <w:rPr>
                <w:lang w:val="en-US"/>
              </w:rPr>
              <w:t>TIVE, take the multicast DRX as baseline. FFS handling on PTM related HARQ RTT Timer and DRX Retransmission Timer.</w:t>
            </w:r>
          </w:p>
          <w:p w14:paraId="17CE91AB" w14:textId="77777777" w:rsidR="00095FAF" w:rsidRDefault="008C23E0">
            <w:pPr>
              <w:pStyle w:val="Agreement"/>
              <w:numPr>
                <w:ilvl w:val="0"/>
                <w:numId w:val="6"/>
              </w:numPr>
              <w:tabs>
                <w:tab w:val="left" w:pos="7655"/>
              </w:tabs>
              <w:spacing w:line="259" w:lineRule="auto"/>
              <w:jc w:val="left"/>
              <w:rPr>
                <w:lang w:val="en-US"/>
              </w:rPr>
            </w:pPr>
            <w:r>
              <w:rPr>
                <w:lang w:val="en-US"/>
              </w:rPr>
              <w:t>The common LCID space is used for multicast MRB and unicast DRB regardless of UE RRC state (i.e. no change on the LCID table for MTCH).</w:t>
            </w:r>
          </w:p>
          <w:p w14:paraId="6AB7181F" w14:textId="77777777" w:rsidR="00095FAF" w:rsidRDefault="008C23E0">
            <w:pPr>
              <w:pStyle w:val="Agreement"/>
              <w:numPr>
                <w:ilvl w:val="0"/>
                <w:numId w:val="6"/>
              </w:numPr>
              <w:tabs>
                <w:tab w:val="left" w:pos="7655"/>
              </w:tabs>
              <w:spacing w:line="259" w:lineRule="auto"/>
              <w:jc w:val="left"/>
              <w:rPr>
                <w:lang w:val="en-US"/>
              </w:rPr>
            </w:pPr>
            <w:r>
              <w:rPr>
                <w:lang w:val="en-US"/>
              </w:rPr>
              <w:t>Postp</w:t>
            </w:r>
            <w:r>
              <w:rPr>
                <w:lang w:val="en-US"/>
              </w:rPr>
              <w:t xml:space="preserve">one the UP discussion on L2 operation during RRC state transition until the signaling design of PTM configuration in </w:t>
            </w:r>
            <w:proofErr w:type="spellStart"/>
            <w:r>
              <w:rPr>
                <w:lang w:val="en-US"/>
              </w:rPr>
              <w:t>RRCRelease</w:t>
            </w:r>
            <w:proofErr w:type="spellEnd"/>
            <w:r>
              <w:rPr>
                <w:lang w:val="en-US"/>
              </w:rPr>
              <w:t xml:space="preserve"> message is concluded.</w:t>
            </w:r>
          </w:p>
          <w:p w14:paraId="0D2556A6" w14:textId="77777777" w:rsidR="00095FAF" w:rsidRDefault="008C23E0">
            <w:pPr>
              <w:pStyle w:val="Agreement"/>
              <w:numPr>
                <w:ilvl w:val="0"/>
                <w:numId w:val="6"/>
              </w:numPr>
              <w:tabs>
                <w:tab w:val="left" w:pos="7655"/>
              </w:tabs>
              <w:spacing w:line="259" w:lineRule="auto"/>
              <w:jc w:val="left"/>
              <w:rPr>
                <w:lang w:val="en-US"/>
              </w:rPr>
            </w:pPr>
            <w:r>
              <w:rPr>
                <w:lang w:val="en-US"/>
              </w:rPr>
              <w:t xml:space="preserve">Postpone the discussion on L2 operation during mobility to next RAN2 meeting.  </w:t>
            </w:r>
          </w:p>
          <w:p w14:paraId="6C79DBAB" w14:textId="77777777" w:rsidR="00095FAF" w:rsidRDefault="008C23E0">
            <w:pPr>
              <w:pStyle w:val="Agreement"/>
              <w:numPr>
                <w:ilvl w:val="0"/>
                <w:numId w:val="6"/>
              </w:numPr>
              <w:tabs>
                <w:tab w:val="left" w:pos="7655"/>
              </w:tabs>
              <w:spacing w:line="259" w:lineRule="auto"/>
              <w:jc w:val="left"/>
              <w:rPr>
                <w:lang w:val="en-US"/>
              </w:rPr>
            </w:pPr>
            <w:r>
              <w:rPr>
                <w:lang w:val="en-US"/>
              </w:rPr>
              <w:t>Including the following tw</w:t>
            </w:r>
            <w:r>
              <w:rPr>
                <w:lang w:val="en-US"/>
              </w:rPr>
              <w:t>o issues in LS to RAN1:</w:t>
            </w:r>
          </w:p>
          <w:p w14:paraId="19ED2642" w14:textId="77777777" w:rsidR="00095FAF" w:rsidRDefault="008C23E0">
            <w:pPr>
              <w:pStyle w:val="Agreement"/>
              <w:numPr>
                <w:ilvl w:val="2"/>
                <w:numId w:val="7"/>
              </w:numPr>
              <w:tabs>
                <w:tab w:val="clear" w:pos="1619"/>
              </w:tabs>
              <w:spacing w:line="259" w:lineRule="auto"/>
              <w:jc w:val="left"/>
              <w:rPr>
                <w:lang w:val="en-US"/>
              </w:rPr>
            </w:pPr>
            <w:r>
              <w:rPr>
                <w:lang w:val="en-US"/>
              </w:rPr>
              <w:t>Issue 1: RAN1 to confirm RAN2 understanding that PDSCH aggregation is supported for multicast MTCH in RRC_INACTIVE (as that is supported in Rel-17 multicast MTCH in RRC_CONNECTED as well as broadcast MTCH).</w:t>
            </w:r>
          </w:p>
          <w:p w14:paraId="39E184A0" w14:textId="77777777" w:rsidR="00095FAF" w:rsidRDefault="008C23E0">
            <w:pPr>
              <w:pStyle w:val="Agreement"/>
              <w:numPr>
                <w:ilvl w:val="2"/>
                <w:numId w:val="7"/>
              </w:numPr>
              <w:tabs>
                <w:tab w:val="clear" w:pos="1619"/>
              </w:tabs>
              <w:spacing w:line="259" w:lineRule="auto"/>
              <w:jc w:val="left"/>
              <w:rPr>
                <w:lang w:val="en-US"/>
              </w:rPr>
            </w:pPr>
            <w:r>
              <w:rPr>
                <w:lang w:val="en-US"/>
              </w:rPr>
              <w:t>Issue 2: RAN1 to check th</w:t>
            </w:r>
            <w:r>
              <w:rPr>
                <w:lang w:val="en-US"/>
              </w:rPr>
              <w:t>e feasibility of following Rel-17 CSS design for multicast MTCH and MCCH: 1) reusing the same CSS for multicast MTCH in RRC_INACTIVE (same as multicast MTCH in RRC_CONNECTED); 2) separate CSS for MCCH and MTCH. </w:t>
            </w:r>
          </w:p>
          <w:p w14:paraId="1BA9AF04" w14:textId="77777777" w:rsidR="00095FAF" w:rsidRDefault="008C23E0">
            <w:pPr>
              <w:pStyle w:val="Agreement"/>
              <w:numPr>
                <w:ilvl w:val="0"/>
                <w:numId w:val="6"/>
              </w:numPr>
              <w:tabs>
                <w:tab w:val="left" w:pos="7655"/>
              </w:tabs>
              <w:spacing w:line="259" w:lineRule="auto"/>
              <w:jc w:val="left"/>
            </w:pPr>
            <w:r>
              <w:lastRenderedPageBreak/>
              <w:t>UE in RRC CONNECTED state is not required to</w:t>
            </w:r>
            <w:r>
              <w:t xml:space="preserve"> read multicast MCCH to be able to receive multicast MBS service i.e. the UE receives the PTM configuration via dedicated signalling. This can be revisited if issues with service continuity are identified.</w:t>
            </w:r>
          </w:p>
        </w:tc>
      </w:tr>
    </w:tbl>
    <w:p w14:paraId="79752B37" w14:textId="77777777" w:rsidR="00095FAF" w:rsidRDefault="008C23E0">
      <w:pPr>
        <w:spacing w:beforeLines="50" w:before="120" w:after="120"/>
      </w:pPr>
      <w:r>
        <w:lastRenderedPageBreak/>
        <w:t>In this contribution, we will further analyze the</w:t>
      </w:r>
      <w:r>
        <w:t xml:space="preserve"> remaining UP issues based on the progress on multicast reception in RRC_INACTIVE</w:t>
      </w:r>
      <w:r>
        <w:rPr>
          <w:lang w:val="en-GB"/>
        </w:rPr>
        <w:t>.</w:t>
      </w:r>
    </w:p>
    <w:p w14:paraId="1F07C7E8" w14:textId="77777777" w:rsidR="00095FAF" w:rsidRDefault="008C23E0">
      <w:pPr>
        <w:pStyle w:val="1"/>
        <w:numPr>
          <w:ilvl w:val="0"/>
          <w:numId w:val="5"/>
        </w:numPr>
      </w:pPr>
      <w:r>
        <w:t>Discussion</w:t>
      </w:r>
    </w:p>
    <w:p w14:paraId="088CCA8E" w14:textId="7B9ACEFC" w:rsidR="00095FAF" w:rsidRDefault="008C23E0">
      <w:pPr>
        <w:pStyle w:val="3"/>
        <w:rPr>
          <w:rFonts w:eastAsia="Yu Mincho"/>
          <w:b/>
          <w:u w:val="single"/>
        </w:rPr>
      </w:pPr>
      <w:r>
        <w:t xml:space="preserve">2.2 </w:t>
      </w:r>
      <w:r>
        <w:t>DRX</w:t>
      </w:r>
      <w:r>
        <w:t xml:space="preserve"> handling</w:t>
      </w:r>
    </w:p>
    <w:p w14:paraId="1C4350B3" w14:textId="7D038A63" w:rsidR="00095FAF" w:rsidRDefault="008C23E0">
      <w:pPr>
        <w:spacing w:after="0"/>
      </w:pPr>
      <w:r>
        <w:t xml:space="preserve">In the discussion </w:t>
      </w:r>
      <w:r>
        <w:t xml:space="preserve">during </w:t>
      </w:r>
      <w:r>
        <w:t xml:space="preserve">RAN2#121bis meeting, there was </w:t>
      </w:r>
      <w:r>
        <w:t xml:space="preserve">an </w:t>
      </w:r>
      <w:r>
        <w:t>agreement on DRX for multicast reception in RRC_INACTIVE, as below:</w:t>
      </w:r>
    </w:p>
    <w:p w14:paraId="5D7BB5D2" w14:textId="77777777" w:rsidR="00095FAF" w:rsidRDefault="008C23E0">
      <w:pPr>
        <w:pStyle w:val="Agreement"/>
        <w:tabs>
          <w:tab w:val="clear" w:pos="1619"/>
          <w:tab w:val="left" w:pos="7655"/>
        </w:tabs>
        <w:spacing w:beforeLines="50" w:before="120" w:afterLines="50" w:after="120" w:line="240" w:lineRule="auto"/>
        <w:ind w:left="567" w:hanging="357"/>
        <w:jc w:val="left"/>
        <w:rPr>
          <w:lang w:val="en-US"/>
        </w:rPr>
      </w:pPr>
      <w:r>
        <w:rPr>
          <w:lang w:val="en-US"/>
        </w:rPr>
        <w:t>On DRX operation for multicast in RRC_INACTIVE, take the multicast DRX as baseline. FFS handling on PTM related HARQ RTT Timer and DRX Retransmission Timer.</w:t>
      </w:r>
    </w:p>
    <w:p w14:paraId="6DFB2E79" w14:textId="757AF2FA" w:rsidR="00095FAF" w:rsidRDefault="008C23E0">
      <w:pPr>
        <w:rPr>
          <w:rFonts w:eastAsia="Times New Roman"/>
          <w:lang w:eastAsia="ko-KR"/>
        </w:rPr>
      </w:pPr>
      <w:r>
        <w:t xml:space="preserve">From reception quality point of view, it is beneficial to enable </w:t>
      </w:r>
      <w:r>
        <w:t xml:space="preserve">UEs </w:t>
      </w:r>
      <w:r>
        <w:t xml:space="preserve">in RRC_INACTIVE </w:t>
      </w:r>
      <w:r>
        <w:t>t</w:t>
      </w:r>
      <w:r>
        <w:t>o receive retransmission of multicast session</w:t>
      </w:r>
      <w:r>
        <w:t xml:space="preserve"> if any</w:t>
      </w:r>
      <w:r>
        <w:t xml:space="preserve">. In </w:t>
      </w:r>
      <w:r>
        <w:t xml:space="preserve">this </w:t>
      </w:r>
      <w:r>
        <w:t xml:space="preserve">case, the parameters </w:t>
      </w:r>
      <w:r>
        <w:t xml:space="preserve">of </w:t>
      </w:r>
      <w:proofErr w:type="spellStart"/>
      <w:r>
        <w:rPr>
          <w:i/>
        </w:rPr>
        <w:t>drx</w:t>
      </w:r>
      <w:proofErr w:type="spellEnd"/>
      <w:r>
        <w:rPr>
          <w:i/>
        </w:rPr>
        <w:t>-HARQ-RTT-</w:t>
      </w:r>
      <w:proofErr w:type="spellStart"/>
      <w:r>
        <w:rPr>
          <w:i/>
        </w:rPr>
        <w:t>TimerDL</w:t>
      </w:r>
      <w:proofErr w:type="spellEnd"/>
      <w:r>
        <w:rPr>
          <w:i/>
        </w:rPr>
        <w:t>-PTM</w:t>
      </w:r>
      <w:r>
        <w:t xml:space="preserve"> and </w:t>
      </w:r>
      <w:proofErr w:type="spellStart"/>
      <w:r>
        <w:rPr>
          <w:i/>
        </w:rPr>
        <w:t>drx</w:t>
      </w:r>
      <w:proofErr w:type="spellEnd"/>
      <w:r>
        <w:rPr>
          <w:i/>
        </w:rPr>
        <w:t>-</w:t>
      </w:r>
      <w:proofErr w:type="spellStart"/>
      <w:r>
        <w:rPr>
          <w:i/>
        </w:rPr>
        <w:t>RetransmissionTimerDL</w:t>
      </w:r>
      <w:proofErr w:type="spellEnd"/>
      <w:r>
        <w:rPr>
          <w:i/>
        </w:rPr>
        <w:t>-PTM</w:t>
      </w:r>
      <w:r>
        <w:t xml:space="preserve"> </w:t>
      </w:r>
      <w:r>
        <w:t xml:space="preserve">can </w:t>
      </w:r>
      <w:r>
        <w:t xml:space="preserve">also be configured to </w:t>
      </w:r>
      <w:r>
        <w:t>UEs</w:t>
      </w:r>
      <w:r>
        <w:t xml:space="preserve"> </w:t>
      </w:r>
      <w:r>
        <w:t xml:space="preserve">in RRC_INACTIVE </w:t>
      </w:r>
      <w:r>
        <w:t>by NW implementation</w:t>
      </w:r>
      <w:r>
        <w:t>. Then the UE</w:t>
      </w:r>
      <w:r>
        <w:t xml:space="preserve">s in </w:t>
      </w:r>
      <w:r>
        <w:t>RRC_INACTIVE</w:t>
      </w:r>
      <w:r>
        <w:t xml:space="preserve"> can </w:t>
      </w:r>
      <w:r>
        <w:t xml:space="preserve">also </w:t>
      </w:r>
      <w:r>
        <w:t>start the corres</w:t>
      </w:r>
      <w:r>
        <w:t>ponding timers to receive the possible</w:t>
      </w:r>
      <w:r>
        <w:t xml:space="preserve"> PTM retransmission triggered by </w:t>
      </w:r>
      <w:r>
        <w:t xml:space="preserve">UEs in </w:t>
      </w:r>
      <w:r>
        <w:t>RRC_CONNECTED</w:t>
      </w:r>
      <w:r>
        <w:t>.</w:t>
      </w:r>
      <w:r>
        <w:rPr>
          <w:rFonts w:eastAsia="Times New Roman"/>
          <w:lang w:eastAsia="ko-KR"/>
        </w:rPr>
        <w:t xml:space="preserve"> </w:t>
      </w:r>
    </w:p>
    <w:p w14:paraId="5832DB74" w14:textId="2F163276" w:rsidR="00095FAF" w:rsidRDefault="008C23E0">
      <w:pPr>
        <w:rPr>
          <w:b/>
        </w:rPr>
      </w:pPr>
      <w:r>
        <w:rPr>
          <w:b/>
        </w:rPr>
        <w:t xml:space="preserve">Observation </w:t>
      </w:r>
      <w:r>
        <w:rPr>
          <w:b/>
        </w:rPr>
        <w:t xml:space="preserve">1: </w:t>
      </w:r>
      <w:r>
        <w:rPr>
          <w:b/>
        </w:rPr>
        <w:t xml:space="preserve">It is beneficial for UEs in </w:t>
      </w:r>
      <w:r>
        <w:rPr>
          <w:b/>
        </w:rPr>
        <w:t>RRC_INACTIVE</w:t>
      </w:r>
      <w:r>
        <w:rPr>
          <w:b/>
        </w:rPr>
        <w:t xml:space="preserve"> </w:t>
      </w:r>
      <w:r>
        <w:rPr>
          <w:b/>
        </w:rPr>
        <w:t xml:space="preserve">to </w:t>
      </w:r>
      <w:r>
        <w:rPr>
          <w:b/>
        </w:rPr>
        <w:t>receive the PTM retransmission</w:t>
      </w:r>
      <w:r>
        <w:rPr>
          <w:b/>
        </w:rPr>
        <w:t xml:space="preserve"> triggered by </w:t>
      </w:r>
      <w:r>
        <w:rPr>
          <w:b/>
        </w:rPr>
        <w:t xml:space="preserve">UEs in </w:t>
      </w:r>
      <w:r>
        <w:rPr>
          <w:b/>
        </w:rPr>
        <w:t>RRC_CONNECTED</w:t>
      </w:r>
      <w:r>
        <w:rPr>
          <w:b/>
        </w:rPr>
        <w:t>.</w:t>
      </w:r>
    </w:p>
    <w:p w14:paraId="3219E8F4" w14:textId="4E4609C7" w:rsidR="00095FAF" w:rsidRDefault="008C23E0">
      <w:pPr>
        <w:rPr>
          <w:b/>
        </w:rPr>
      </w:pPr>
      <w:r>
        <w:rPr>
          <w:b/>
        </w:rPr>
        <w:t xml:space="preserve">Proposal </w:t>
      </w:r>
      <w:r>
        <w:rPr>
          <w:b/>
        </w:rPr>
        <w:t>1</w:t>
      </w:r>
      <w:r>
        <w:rPr>
          <w:b/>
        </w:rPr>
        <w:t xml:space="preserve">: </w:t>
      </w:r>
      <w:r>
        <w:rPr>
          <w:b/>
        </w:rPr>
        <w:t xml:space="preserve">The </w:t>
      </w:r>
      <w:r>
        <w:rPr>
          <w:b/>
        </w:rPr>
        <w:t xml:space="preserve">network </w:t>
      </w:r>
      <w:r>
        <w:rPr>
          <w:b/>
        </w:rPr>
        <w:t>should be able to</w:t>
      </w:r>
      <w:r>
        <w:rPr>
          <w:b/>
        </w:rPr>
        <w:t xml:space="preserve"> configure the HARQ RTT Timer and DRX Retransmission Timer for </w:t>
      </w:r>
      <w:r>
        <w:rPr>
          <w:b/>
        </w:rPr>
        <w:t xml:space="preserve">UEs in </w:t>
      </w:r>
      <w:r>
        <w:rPr>
          <w:b/>
        </w:rPr>
        <w:t>RRC_INACTVIE</w:t>
      </w:r>
      <w:r>
        <w:rPr>
          <w:b/>
        </w:rPr>
        <w:t>.</w:t>
      </w:r>
    </w:p>
    <w:p w14:paraId="270A9D20" w14:textId="77777777" w:rsidR="00095FAF" w:rsidRDefault="008C23E0">
      <w:pPr>
        <w:rPr>
          <w:b/>
        </w:rPr>
      </w:pPr>
      <w:r>
        <w:rPr>
          <w:b/>
        </w:rPr>
        <w:t xml:space="preserve">Proposal 2: </w:t>
      </w:r>
      <w:r>
        <w:rPr>
          <w:b/>
        </w:rPr>
        <w:t>UEs in RRC_INACTVIE</w:t>
      </w:r>
      <w:r>
        <w:rPr>
          <w:b/>
        </w:rPr>
        <w:t xml:space="preserve"> may </w:t>
      </w:r>
      <w:r>
        <w:rPr>
          <w:b/>
        </w:rPr>
        <w:t xml:space="preserve">start the HARQ RTT Timer </w:t>
      </w:r>
      <w:r>
        <w:rPr>
          <w:b/>
        </w:rPr>
        <w:t>an</w:t>
      </w:r>
      <w:r>
        <w:rPr>
          <w:b/>
        </w:rPr>
        <w:t>d DRX Retransmission Timer, if configured.</w:t>
      </w:r>
    </w:p>
    <w:p w14:paraId="2F609B9C" w14:textId="77777777" w:rsidR="00095FAF" w:rsidRDefault="00095FAF">
      <w:pPr>
        <w:autoSpaceDE/>
        <w:autoSpaceDN/>
        <w:adjustRightInd/>
        <w:spacing w:line="240" w:lineRule="auto"/>
        <w:rPr>
          <w:rFonts w:ascii="Arial" w:hAnsi="Arial" w:cs="Arial"/>
          <w:color w:val="000000"/>
          <w:sz w:val="24"/>
          <w:szCs w:val="18"/>
        </w:rPr>
      </w:pPr>
    </w:p>
    <w:p w14:paraId="283E8637" w14:textId="6FF2064C" w:rsidR="00095FAF" w:rsidRDefault="008C23E0">
      <w:pPr>
        <w:pStyle w:val="3"/>
        <w:tabs>
          <w:tab w:val="right" w:pos="9638"/>
        </w:tabs>
      </w:pPr>
      <w:r>
        <w:t xml:space="preserve">2.2 SPS </w:t>
      </w:r>
      <w:r>
        <w:t>support</w:t>
      </w:r>
      <w:r>
        <w:tab/>
      </w:r>
    </w:p>
    <w:p w14:paraId="01AFBDF5" w14:textId="77777777" w:rsidR="00095FAF" w:rsidRDefault="008C23E0">
      <w:r>
        <w:t xml:space="preserve">During the email discussion in </w:t>
      </w:r>
      <w:r>
        <w:t xml:space="preserve">the </w:t>
      </w:r>
      <w:r>
        <w:t xml:space="preserve">RAN2#121bis meeting, whether and how to support SPS in RRC_INACTIVE has been discussed and postponed. </w:t>
      </w:r>
      <w:r>
        <w:rPr>
          <w:rFonts w:hint="eastAsia"/>
        </w:rPr>
        <w:t>To</w:t>
      </w:r>
      <w:r>
        <w:t xml:space="preserve"> our understanding, it is difficul</w:t>
      </w:r>
      <w:r>
        <w:t xml:space="preserve">t to support SPS in RRC_INACTIVE. </w:t>
      </w:r>
    </w:p>
    <w:p w14:paraId="4E17088A" w14:textId="487DCD7C" w:rsidR="00095FAF" w:rsidRDefault="008C23E0">
      <w:r>
        <w:t>Firstly, the activation</w:t>
      </w:r>
      <w:r>
        <w:rPr>
          <w:rFonts w:hint="eastAsia"/>
        </w:rPr>
        <w:t>/</w:t>
      </w:r>
      <w:r>
        <w:t xml:space="preserve">deactivation of SPS is indicated by PDCCH, </w:t>
      </w:r>
      <w:r>
        <w:t xml:space="preserve">so </w:t>
      </w:r>
      <w:r>
        <w:t xml:space="preserve">the UE may miss or not be able to decode such indication correctly. Without feedback, the NW </w:t>
      </w:r>
      <w:r>
        <w:t>cannot</w:t>
      </w:r>
      <w:r>
        <w:t xml:space="preserve"> know whether the UE successfully received the indication and there would be some mismatch between NW and UE. Some companies mentioned that the NW can send the indication </w:t>
      </w:r>
      <w:r>
        <w:t xml:space="preserve">multiple times. However, the </w:t>
      </w:r>
      <w:r>
        <w:t xml:space="preserve">timing of </w:t>
      </w:r>
      <w:r>
        <w:t xml:space="preserve">SPS occasions </w:t>
      </w:r>
      <w:r>
        <w:t>is</w:t>
      </w:r>
      <w:r>
        <w:t xml:space="preserve"> related </w:t>
      </w:r>
      <w:r>
        <w:t>to</w:t>
      </w:r>
      <w:r>
        <w:t xml:space="preserve"> the </w:t>
      </w:r>
      <w:r>
        <w:t>tim</w:t>
      </w:r>
      <w:r>
        <w:t xml:space="preserve">ing of </w:t>
      </w:r>
      <w:r>
        <w:t xml:space="preserve">the </w:t>
      </w:r>
      <w:r>
        <w:t xml:space="preserve">SPS </w:t>
      </w:r>
      <w:r>
        <w:t>indication. With such solution, it is hard for the NW to make sure different UEs have the same understanding of the SPS occasions as they may not be able to receive the indication at the same time. Of course, the NW can c</w:t>
      </w:r>
      <w:r>
        <w:t xml:space="preserve">alculate carefully and only send the indication at some specific timing. But that would lead to extra delay and </w:t>
      </w:r>
      <w:r>
        <w:t xml:space="preserve">it is </w:t>
      </w:r>
      <w:r>
        <w:t xml:space="preserve">still </w:t>
      </w:r>
      <w:r>
        <w:t xml:space="preserve">hard for the NW to decide how many times it should send the indication. </w:t>
      </w:r>
    </w:p>
    <w:p w14:paraId="64AF7A3D" w14:textId="22614D88" w:rsidR="00095FAF" w:rsidRDefault="008C23E0">
      <w:r>
        <w:t>Secondly, SPS in RRC_INACTIVE is even more challengin</w:t>
      </w:r>
      <w:r>
        <w:t xml:space="preserve">g in case of mobility scenario. The UEs </w:t>
      </w:r>
      <w:r>
        <w:t>arriving</w:t>
      </w:r>
      <w:r>
        <w:t xml:space="preserve"> to a </w:t>
      </w:r>
      <w:r>
        <w:t xml:space="preserve">new </w:t>
      </w:r>
      <w:r>
        <w:t xml:space="preserve">cell would not know when the SPS was activated to calculate the actual SPS occasions. </w:t>
      </w:r>
      <w:r>
        <w:t>S</w:t>
      </w:r>
      <w:r>
        <w:t xml:space="preserve">ome kind </w:t>
      </w:r>
      <w:r>
        <w:lastRenderedPageBreak/>
        <w:t xml:space="preserve">of indication </w:t>
      </w:r>
      <w:r>
        <w:t>would have to</w:t>
      </w:r>
      <w:r>
        <w:t xml:space="preserve"> be introduced in MCCH, which make</w:t>
      </w:r>
      <w:r>
        <w:t>s</w:t>
      </w:r>
      <w:r>
        <w:t xml:space="preserve"> the mechanism </w:t>
      </w:r>
      <w:r>
        <w:t>m</w:t>
      </w:r>
      <w:r>
        <w:t xml:space="preserve">ore </w:t>
      </w:r>
      <w:r>
        <w:t>complex. Also the feasibility would have to be checked with RAN1.</w:t>
      </w:r>
    </w:p>
    <w:p w14:paraId="3AF15A6A" w14:textId="0871B31C" w:rsidR="00095FAF" w:rsidRDefault="008C23E0">
      <w:r>
        <w:t>Thirdly</w:t>
      </w:r>
      <w:r>
        <w:t>, not supporting SPS in RRC_INACTIVE does</w:t>
      </w:r>
      <w:r>
        <w:t xml:space="preserve"> </w:t>
      </w:r>
      <w:r>
        <w:t>n</w:t>
      </w:r>
      <w:r>
        <w:t>o</w:t>
      </w:r>
      <w:r>
        <w:t xml:space="preserve">t seem to </w:t>
      </w:r>
      <w:r>
        <w:t>cause</w:t>
      </w:r>
      <w:r>
        <w:t xml:space="preserve"> any issue</w:t>
      </w:r>
      <w:r>
        <w:t>. If the NW wants to use the same resource to schedule UEs in RRC_CONNECTED and RRC_INA</w:t>
      </w:r>
      <w:r>
        <w:t xml:space="preserve">CTIVE, the simplest solution is that the NW </w:t>
      </w:r>
      <w:r>
        <w:t xml:space="preserve">just </w:t>
      </w:r>
      <w:r>
        <w:t>uses dynamic scheduling</w:t>
      </w:r>
      <w:r>
        <w:t xml:space="preserve"> instead of SPS</w:t>
      </w:r>
      <w:r>
        <w:t>.</w:t>
      </w:r>
    </w:p>
    <w:p w14:paraId="58266FB2" w14:textId="0CF0E9E1" w:rsidR="00095FAF" w:rsidRDefault="008C23E0">
      <w:pPr>
        <w:rPr>
          <w:b/>
        </w:rPr>
      </w:pPr>
      <w:r>
        <w:rPr>
          <w:b/>
        </w:rPr>
        <w:t xml:space="preserve">Proposal </w:t>
      </w:r>
      <w:r>
        <w:rPr>
          <w:b/>
        </w:rPr>
        <w:t>3</w:t>
      </w:r>
      <w:r>
        <w:rPr>
          <w:b/>
        </w:rPr>
        <w:t xml:space="preserve">: </w:t>
      </w:r>
      <w:r>
        <w:rPr>
          <w:b/>
          <w:sz w:val="20"/>
        </w:rPr>
        <w:t>SPS is not supported for multicast reception in RRC_INACTIVE.</w:t>
      </w:r>
      <w:r>
        <w:rPr>
          <w:b/>
        </w:rPr>
        <w:t xml:space="preserve"> </w:t>
      </w:r>
    </w:p>
    <w:p w14:paraId="5597DBAD" w14:textId="77777777" w:rsidR="00095FAF" w:rsidRDefault="00095FAF">
      <w:pPr>
        <w:rPr>
          <w:b/>
        </w:rPr>
      </w:pPr>
    </w:p>
    <w:p w14:paraId="3DD357C9" w14:textId="77777777" w:rsidR="00095FAF" w:rsidRDefault="008C23E0">
      <w:pPr>
        <w:pStyle w:val="3"/>
      </w:pPr>
      <w:r>
        <w:t>2.3 PDCP COUNT Continuity</w:t>
      </w:r>
    </w:p>
    <w:p w14:paraId="6FDB8EFC" w14:textId="4E3D4725" w:rsidR="00095FAF" w:rsidRDefault="008C23E0">
      <w:r>
        <w:t xml:space="preserve">During the email discussion in RAN2#121bis meeting, the majority </w:t>
      </w:r>
      <w:r>
        <w:t>of companies thought</w:t>
      </w:r>
      <w:r>
        <w:t xml:space="preserve"> the a UE in R</w:t>
      </w:r>
      <w:r>
        <w:rPr>
          <w:lang w:val="en-GB"/>
        </w:rPr>
        <w:t>RC_INACTIVE</w:t>
      </w:r>
      <w:r>
        <w:t xml:space="preserve"> does</w:t>
      </w:r>
      <w:r>
        <w:t xml:space="preserve"> </w:t>
      </w:r>
      <w:r>
        <w:t>n</w:t>
      </w:r>
      <w:r>
        <w:t>o</w:t>
      </w:r>
      <w:r>
        <w:t>t have to re-initialize the PDCP window each time when it moves to another cell</w:t>
      </w:r>
      <w:r>
        <w:t xml:space="preserve"> in case the </w:t>
      </w:r>
      <w:r>
        <w:t>PDCP COUNT is synchronized between sourc</w:t>
      </w:r>
      <w:r>
        <w:t>e and target</w:t>
      </w:r>
      <w:r>
        <w:t xml:space="preserve">. This can </w:t>
      </w:r>
      <w:r>
        <w:t>avoid</w:t>
      </w:r>
      <w:r>
        <w:t xml:space="preserve"> unnecessary data loss</w:t>
      </w:r>
      <w:r>
        <w:t xml:space="preserve"> and </w:t>
      </w:r>
      <w:r>
        <w:t>service interruption</w:t>
      </w:r>
      <w:r>
        <w:t xml:space="preserve">. </w:t>
      </w:r>
      <w:r>
        <w:t>Otherwise if the PDCP COUNT is not synchronized between source and target, the UE can just re-initialize</w:t>
      </w:r>
      <w:r>
        <w:t xml:space="preserve"> the PDCP window</w:t>
      </w:r>
      <w:r>
        <w:t>,</w:t>
      </w:r>
      <w:r>
        <w:t xml:space="preserve"> similar</w:t>
      </w:r>
      <w:r>
        <w:t>ly</w:t>
      </w:r>
      <w:r>
        <w:t xml:space="preserve"> as </w:t>
      </w:r>
      <w:r>
        <w:t xml:space="preserve">for </w:t>
      </w:r>
      <w:r>
        <w:t>broadcast.</w:t>
      </w:r>
    </w:p>
    <w:p w14:paraId="55095900" w14:textId="77777777" w:rsidR="00095FAF" w:rsidRDefault="008C23E0">
      <w:pPr>
        <w:rPr>
          <w:rFonts w:eastAsiaTheme="minorEastAsia"/>
          <w:b/>
          <w:strike/>
        </w:rPr>
      </w:pPr>
      <w:r>
        <w:rPr>
          <w:b/>
          <w:lang w:val="en-GB"/>
        </w:rPr>
        <w:t>Proposal</w:t>
      </w:r>
      <w:r>
        <w:rPr>
          <w:b/>
          <w:lang w:val="en-GB"/>
        </w:rPr>
        <w:t xml:space="preserve"> </w:t>
      </w:r>
      <w:r>
        <w:rPr>
          <w:b/>
        </w:rPr>
        <w:t>4</w:t>
      </w:r>
      <w:r>
        <w:rPr>
          <w:rFonts w:eastAsiaTheme="minorEastAsia"/>
          <w:b/>
          <w:lang w:val="en-GB"/>
        </w:rPr>
        <w:t xml:space="preserve">: </w:t>
      </w:r>
      <w:r>
        <w:rPr>
          <w:rFonts w:eastAsiaTheme="minorEastAsia"/>
          <w:b/>
        </w:rPr>
        <w:t xml:space="preserve">The UE doesn’t need to re-initialize the PDCP window, if the source cell and the target cell </w:t>
      </w:r>
      <w:r>
        <w:rPr>
          <w:rFonts w:eastAsiaTheme="minorEastAsia"/>
          <w:b/>
        </w:rPr>
        <w:t xml:space="preserve">are </w:t>
      </w:r>
      <w:r>
        <w:rPr>
          <w:rFonts w:hint="eastAsia"/>
          <w:b/>
        </w:rPr>
        <w:t>synchronized</w:t>
      </w:r>
      <w:r>
        <w:rPr>
          <w:rFonts w:eastAsiaTheme="minorEastAsia"/>
          <w:b/>
        </w:rPr>
        <w:t xml:space="preserve">. </w:t>
      </w:r>
    </w:p>
    <w:p w14:paraId="62A82DCA" w14:textId="77777777" w:rsidR="00095FAF" w:rsidRDefault="008C23E0">
      <w:pPr>
        <w:rPr>
          <w:rFonts w:eastAsiaTheme="minorEastAsia"/>
          <w:b/>
          <w:strike/>
        </w:rPr>
      </w:pPr>
      <w:r>
        <w:rPr>
          <w:b/>
          <w:lang w:val="en-GB"/>
        </w:rPr>
        <w:t xml:space="preserve">Proposal </w:t>
      </w:r>
      <w:r>
        <w:rPr>
          <w:b/>
        </w:rPr>
        <w:t>5</w:t>
      </w:r>
      <w:r>
        <w:rPr>
          <w:rFonts w:eastAsiaTheme="minorEastAsia"/>
          <w:b/>
          <w:lang w:val="en-GB"/>
        </w:rPr>
        <w:t xml:space="preserve">: </w:t>
      </w:r>
      <w:r>
        <w:rPr>
          <w:rFonts w:eastAsiaTheme="minorEastAsia"/>
          <w:b/>
        </w:rPr>
        <w:t>The UE re-initializes the PDCP window similar</w:t>
      </w:r>
      <w:r>
        <w:rPr>
          <w:rFonts w:eastAsiaTheme="minorEastAsia"/>
          <w:b/>
        </w:rPr>
        <w:t>ly</w:t>
      </w:r>
      <w:r>
        <w:rPr>
          <w:rFonts w:eastAsiaTheme="minorEastAsia"/>
          <w:b/>
        </w:rPr>
        <w:t xml:space="preserve"> as </w:t>
      </w:r>
      <w:r>
        <w:rPr>
          <w:rFonts w:eastAsiaTheme="minorEastAsia"/>
          <w:b/>
        </w:rPr>
        <w:t xml:space="preserve">for </w:t>
      </w:r>
      <w:r>
        <w:rPr>
          <w:rFonts w:eastAsiaTheme="minorEastAsia"/>
          <w:b/>
        </w:rPr>
        <w:t xml:space="preserve">broadcast, if the source and the target cells are not synchronized. </w:t>
      </w:r>
    </w:p>
    <w:p w14:paraId="14054437" w14:textId="791DA35D" w:rsidR="00095FAF" w:rsidRDefault="008C23E0">
      <w:r>
        <w:t xml:space="preserve">If the above is agreeable, </w:t>
      </w:r>
      <w:r>
        <w:t xml:space="preserve">one issue </w:t>
      </w:r>
      <w:r>
        <w:t>that needs to be solved is</w:t>
      </w:r>
      <w:r>
        <w:t xml:space="preserve"> on how to indicate whether PDCP COUNT is synchronized</w:t>
      </w:r>
      <w:r>
        <w:t xml:space="preserve">. </w:t>
      </w:r>
      <w:r>
        <w:rPr>
          <w:lang w:val="en-GB"/>
        </w:rPr>
        <w:t xml:space="preserve">In Rel-17, the PDCP COUNT synchronization among </w:t>
      </w:r>
      <w:proofErr w:type="spellStart"/>
      <w:r>
        <w:rPr>
          <w:lang w:val="en-GB"/>
        </w:rPr>
        <w:t>gNBs</w:t>
      </w:r>
      <w:proofErr w:type="spellEnd"/>
      <w:r>
        <w:rPr>
          <w:lang w:val="en-GB"/>
        </w:rPr>
        <w:t xml:space="preserve"> can be achieved </w:t>
      </w:r>
      <w:r>
        <w:t xml:space="preserve">by setting the PDCP COUNT </w:t>
      </w:r>
      <w:r>
        <w:rPr>
          <w:lang w:val="en-GB"/>
        </w:rPr>
        <w:t>based on</w:t>
      </w:r>
      <w:r>
        <w:t xml:space="preserve"> the same</w:t>
      </w:r>
      <w:r>
        <w:rPr>
          <w:lang w:val="en-GB"/>
        </w:rPr>
        <w:t xml:space="preserve"> MBS </w:t>
      </w:r>
      <w:proofErr w:type="spellStart"/>
      <w:r>
        <w:rPr>
          <w:lang w:val="en-GB"/>
        </w:rPr>
        <w:t>QoS</w:t>
      </w:r>
      <w:proofErr w:type="spellEnd"/>
      <w:r>
        <w:rPr>
          <w:lang w:val="en-GB"/>
        </w:rPr>
        <w:t xml:space="preserve"> Flow SN</w:t>
      </w:r>
      <w:r>
        <w:rPr>
          <w:lang w:val="en-GB"/>
        </w:rPr>
        <w:t xml:space="preserve"> from CN</w:t>
      </w:r>
      <w:r>
        <w:t>. In addition,</w:t>
      </w:r>
      <w:r>
        <w:rPr>
          <w:lang w:val="en-GB"/>
        </w:rPr>
        <w:t xml:space="preserve"> </w:t>
      </w:r>
      <w:r>
        <w:t xml:space="preserve">the </w:t>
      </w:r>
      <w:proofErr w:type="spellStart"/>
      <w:r>
        <w:t>gNBs</w:t>
      </w:r>
      <w:proofErr w:type="spellEnd"/>
      <w:r>
        <w:t xml:space="preserve"> should also have</w:t>
      </w:r>
      <w:r>
        <w:rPr>
          <w:lang w:val="en-GB"/>
        </w:rPr>
        <w:t xml:space="preserve"> the same </w:t>
      </w:r>
      <w:proofErr w:type="spellStart"/>
      <w:r>
        <w:rPr>
          <w:lang w:val="en-GB"/>
        </w:rPr>
        <w:t>QoS</w:t>
      </w:r>
      <w:proofErr w:type="spellEnd"/>
      <w:r>
        <w:rPr>
          <w:lang w:val="en-GB"/>
        </w:rPr>
        <w:t xml:space="preserve"> </w:t>
      </w:r>
      <w:r>
        <w:t>flow to MRB mapping</w:t>
      </w:r>
      <w:r>
        <w:rPr>
          <w:lang w:val="en-GB"/>
        </w:rPr>
        <w:t>,</w:t>
      </w:r>
      <w:r>
        <w:t xml:space="preserve"> which is guaranteed based on NW implementation. Following the similar logic, the same </w:t>
      </w:r>
      <w:proofErr w:type="spellStart"/>
      <w:r>
        <w:t>QoS</w:t>
      </w:r>
      <w:proofErr w:type="spellEnd"/>
      <w:r>
        <w:t xml:space="preserve"> flow to MRB mapping </w:t>
      </w:r>
      <w:r>
        <w:t xml:space="preserve">for RRC_INACTIVE </w:t>
      </w:r>
      <w:r>
        <w:t xml:space="preserve">can also be guaranteed by </w:t>
      </w:r>
      <w:r>
        <w:t xml:space="preserve">NW </w:t>
      </w:r>
      <w:r>
        <w:t>implementation. In this case, one cell can just indicate</w:t>
      </w:r>
      <w:r>
        <w:t xml:space="preserve"> to</w:t>
      </w:r>
      <w:r>
        <w:t xml:space="preserve"> the UE whether it is synchronized or not. </w:t>
      </w:r>
      <w:r>
        <w:t xml:space="preserve">Here by "synchronized" it means the cell follows a common flow-to-MRB mapping rule by NW implementation and at the same time </w:t>
      </w:r>
      <w:r>
        <w:t xml:space="preserve">the PDCP COUNT </w:t>
      </w:r>
      <w:r>
        <w:t xml:space="preserve">is set </w:t>
      </w:r>
      <w:r>
        <w:t xml:space="preserve">according to the </w:t>
      </w:r>
      <w:r>
        <w:rPr>
          <w:lang w:val="en-GB"/>
        </w:rPr>
        <w:t xml:space="preserve">MBS </w:t>
      </w:r>
      <w:proofErr w:type="spellStart"/>
      <w:r>
        <w:rPr>
          <w:lang w:val="en-GB"/>
        </w:rPr>
        <w:t>QoS</w:t>
      </w:r>
      <w:proofErr w:type="spellEnd"/>
      <w:r>
        <w:rPr>
          <w:lang w:val="en-GB"/>
        </w:rPr>
        <w:t xml:space="preserve"> Flow SN</w:t>
      </w:r>
      <w:r>
        <w:t xml:space="preserve">. </w:t>
      </w:r>
      <w:r>
        <w:t>And if the UE receive the “synchronized</w:t>
      </w:r>
      <w:r>
        <w:t xml:space="preserve">” indication from both </w:t>
      </w:r>
      <w:r>
        <w:t xml:space="preserve">source and the target </w:t>
      </w:r>
      <w:r>
        <w:t>cell</w:t>
      </w:r>
      <w:r>
        <w:t>, it means the two cells are synchronized. Otherwise, the two cells are not synchronized.</w:t>
      </w:r>
    </w:p>
    <w:p w14:paraId="2916BAF6" w14:textId="0AA9E2BB" w:rsidR="00095FAF" w:rsidRDefault="008C23E0">
      <w:r>
        <w:rPr>
          <w:b/>
        </w:rPr>
        <w:t xml:space="preserve">Proposal </w:t>
      </w:r>
      <w:r>
        <w:rPr>
          <w:b/>
        </w:rPr>
        <w:t>6</w:t>
      </w:r>
      <w:r>
        <w:rPr>
          <w:b/>
        </w:rPr>
        <w:t>: One cell can indicate "</w:t>
      </w:r>
      <w:r>
        <w:rPr>
          <w:rFonts w:hint="eastAsia"/>
          <w:b/>
        </w:rPr>
        <w:t>synchronized</w:t>
      </w:r>
      <w:r>
        <w:rPr>
          <w:b/>
        </w:rPr>
        <w:t xml:space="preserve">", if by implementation, it follows a common </w:t>
      </w:r>
      <w:proofErr w:type="spellStart"/>
      <w:r>
        <w:rPr>
          <w:b/>
        </w:rPr>
        <w:t>QoS</w:t>
      </w:r>
      <w:proofErr w:type="spellEnd"/>
      <w:r>
        <w:rPr>
          <w:b/>
        </w:rPr>
        <w:t xml:space="preserve"> flow to MRB ma</w:t>
      </w:r>
      <w:r>
        <w:rPr>
          <w:b/>
        </w:rPr>
        <w:t xml:space="preserve">pping rule and at the same time </w:t>
      </w:r>
      <w:r>
        <w:rPr>
          <w:b/>
        </w:rPr>
        <w:t>PDCP COUNT</w:t>
      </w:r>
      <w:r>
        <w:rPr>
          <w:b/>
        </w:rPr>
        <w:t xml:space="preserve"> is set</w:t>
      </w:r>
      <w:r>
        <w:rPr>
          <w:b/>
        </w:rPr>
        <w:t xml:space="preserve"> according to the MBS </w:t>
      </w:r>
      <w:proofErr w:type="spellStart"/>
      <w:r>
        <w:rPr>
          <w:b/>
        </w:rPr>
        <w:t>QoS</w:t>
      </w:r>
      <w:proofErr w:type="spellEnd"/>
      <w:r>
        <w:rPr>
          <w:b/>
        </w:rPr>
        <w:t xml:space="preserve"> Flow SN</w:t>
      </w:r>
      <w:r>
        <w:rPr>
          <w:b/>
          <w:sz w:val="20"/>
        </w:rPr>
        <w:t>.</w:t>
      </w:r>
    </w:p>
    <w:p w14:paraId="680F460F" w14:textId="77777777" w:rsidR="00095FAF" w:rsidRDefault="008C23E0">
      <w:r>
        <w:rPr>
          <w:b/>
        </w:rPr>
        <w:t xml:space="preserve">Proposal </w:t>
      </w:r>
      <w:r>
        <w:rPr>
          <w:b/>
        </w:rPr>
        <w:t>7</w:t>
      </w:r>
      <w:r>
        <w:rPr>
          <w:b/>
        </w:rPr>
        <w:t xml:space="preserve">: UE can regard two cells as </w:t>
      </w:r>
      <w:r>
        <w:rPr>
          <w:b/>
        </w:rPr>
        <w:t>synchronized if both indicate "</w:t>
      </w:r>
      <w:r>
        <w:rPr>
          <w:rFonts w:hint="eastAsia"/>
          <w:b/>
        </w:rPr>
        <w:t>synchronized</w:t>
      </w:r>
      <w:r>
        <w:rPr>
          <w:b/>
        </w:rPr>
        <w:t>"</w:t>
      </w:r>
      <w:r>
        <w:rPr>
          <w:b/>
          <w:sz w:val="20"/>
        </w:rPr>
        <w:t>.</w:t>
      </w:r>
      <w:r>
        <w:rPr>
          <w:b/>
          <w:sz w:val="20"/>
        </w:rPr>
        <w:t xml:space="preserve"> </w:t>
      </w:r>
      <w:r>
        <w:rPr>
          <w:b/>
          <w:sz w:val="20"/>
        </w:rPr>
        <w:t xml:space="preserve">Otherwise, they are not </w:t>
      </w:r>
      <w:r>
        <w:rPr>
          <w:b/>
        </w:rPr>
        <w:t>synchronized.</w:t>
      </w:r>
    </w:p>
    <w:p w14:paraId="17D4E91F" w14:textId="77777777" w:rsidR="00095FAF" w:rsidRDefault="00095FAF">
      <w:pPr>
        <w:rPr>
          <w:rFonts w:eastAsiaTheme="minorEastAsia"/>
          <w:b/>
          <w:strike/>
        </w:rPr>
      </w:pPr>
    </w:p>
    <w:p w14:paraId="5E001078" w14:textId="77777777" w:rsidR="00095FAF" w:rsidRDefault="008C23E0">
      <w:pPr>
        <w:pStyle w:val="1"/>
        <w:numPr>
          <w:ilvl w:val="0"/>
          <w:numId w:val="5"/>
        </w:numPr>
      </w:pPr>
      <w:r>
        <w:t>Conclusion</w:t>
      </w:r>
    </w:p>
    <w:p w14:paraId="4384AD00" w14:textId="77777777" w:rsidR="00095FAF" w:rsidRDefault="008C23E0">
      <w:pPr>
        <w:rPr>
          <w:lang w:val="en-GB" w:eastAsia="ja-JP"/>
        </w:rPr>
      </w:pPr>
      <w:r>
        <w:rPr>
          <w:lang w:val="en-GB" w:eastAsia="ja-JP"/>
        </w:rPr>
        <w:t xml:space="preserve">Based on the above discussion we have the following </w:t>
      </w:r>
      <w:r>
        <w:rPr>
          <w:lang w:eastAsia="ja-JP"/>
        </w:rPr>
        <w:t xml:space="preserve">observation and </w:t>
      </w:r>
      <w:r>
        <w:rPr>
          <w:lang w:val="en-GB" w:eastAsia="ja-JP"/>
        </w:rPr>
        <w:t xml:space="preserve">proposals: </w:t>
      </w:r>
    </w:p>
    <w:p w14:paraId="53EDB7EF" w14:textId="2BEC8C9B" w:rsidR="00095FAF" w:rsidRPr="0032279A" w:rsidRDefault="008C23E0">
      <w:pPr>
        <w:overflowPunct/>
        <w:autoSpaceDE/>
        <w:autoSpaceDN/>
        <w:adjustRightInd/>
        <w:spacing w:before="100" w:beforeAutospacing="1" w:line="275" w:lineRule="atLeast"/>
        <w:rPr>
          <w:i/>
          <w:iCs/>
          <w:color w:val="000000"/>
          <w:szCs w:val="22"/>
          <w:u w:val="single"/>
        </w:rPr>
      </w:pPr>
      <w:r w:rsidRPr="0032279A">
        <w:rPr>
          <w:i/>
          <w:iCs/>
          <w:u w:val="single"/>
        </w:rPr>
        <w:t>DRX handling</w:t>
      </w:r>
    </w:p>
    <w:p w14:paraId="249BD340" w14:textId="77777777" w:rsidR="00095FAF" w:rsidRDefault="008C23E0">
      <w:pPr>
        <w:rPr>
          <w:b/>
        </w:rPr>
      </w:pPr>
      <w:r>
        <w:rPr>
          <w:b/>
        </w:rPr>
        <w:lastRenderedPageBreak/>
        <w:t>Observation 1: It is beneficial for UEs in RRC_INACTIVE to receive the PTM retransmission triggered by UEs in RRC_CONNECTED.</w:t>
      </w:r>
    </w:p>
    <w:p w14:paraId="0903FF97" w14:textId="77777777" w:rsidR="00095FAF" w:rsidRDefault="008C23E0">
      <w:pPr>
        <w:rPr>
          <w:b/>
        </w:rPr>
      </w:pPr>
      <w:r>
        <w:rPr>
          <w:b/>
        </w:rPr>
        <w:t>Proposal 1: The network shoul</w:t>
      </w:r>
      <w:r>
        <w:rPr>
          <w:b/>
        </w:rPr>
        <w:t>d be able to configure the HARQ RTT Timer and DRX Retransmission Timer for UEs in RRC_INACTVIE.</w:t>
      </w:r>
    </w:p>
    <w:p w14:paraId="79710650" w14:textId="77777777" w:rsidR="00095FAF" w:rsidRDefault="008C23E0">
      <w:pPr>
        <w:rPr>
          <w:b/>
        </w:rPr>
      </w:pPr>
      <w:r>
        <w:rPr>
          <w:b/>
        </w:rPr>
        <w:t xml:space="preserve">Proposal 2: UEs in RRC_INACTVIE may </w:t>
      </w:r>
      <w:r>
        <w:rPr>
          <w:b/>
        </w:rPr>
        <w:t>start the HARQ RTT Timer and DRX Retransmission Timer, if configured.</w:t>
      </w:r>
    </w:p>
    <w:p w14:paraId="6E8E39E4" w14:textId="77777777" w:rsidR="00095FAF" w:rsidRDefault="008C23E0">
      <w:pPr>
        <w:spacing w:after="120"/>
        <w:rPr>
          <w:i/>
          <w:iCs/>
          <w:u w:val="single"/>
        </w:rPr>
      </w:pPr>
      <w:r w:rsidRPr="0032279A">
        <w:rPr>
          <w:i/>
          <w:iCs/>
          <w:u w:val="single"/>
        </w:rPr>
        <w:t>SPS support</w:t>
      </w:r>
    </w:p>
    <w:p w14:paraId="614FE08E" w14:textId="77777777" w:rsidR="00095FAF" w:rsidRDefault="008C23E0">
      <w:pPr>
        <w:rPr>
          <w:b/>
        </w:rPr>
      </w:pPr>
      <w:r>
        <w:rPr>
          <w:b/>
        </w:rPr>
        <w:t xml:space="preserve">Proposal 3: </w:t>
      </w:r>
      <w:r>
        <w:rPr>
          <w:b/>
          <w:sz w:val="20"/>
        </w:rPr>
        <w:t>SPS is not supported for mu</w:t>
      </w:r>
      <w:r>
        <w:rPr>
          <w:b/>
          <w:sz w:val="20"/>
        </w:rPr>
        <w:t>lticast reception in RRC_INACTIVE.</w:t>
      </w:r>
      <w:r>
        <w:rPr>
          <w:b/>
        </w:rPr>
        <w:t xml:space="preserve"> </w:t>
      </w:r>
    </w:p>
    <w:p w14:paraId="50669175" w14:textId="77777777" w:rsidR="00095FAF" w:rsidRDefault="008C23E0">
      <w:pPr>
        <w:spacing w:after="120"/>
        <w:rPr>
          <w:i/>
          <w:iCs/>
          <w:u w:val="single"/>
        </w:rPr>
      </w:pPr>
      <w:r w:rsidRPr="0032279A">
        <w:rPr>
          <w:i/>
          <w:iCs/>
          <w:u w:val="single"/>
        </w:rPr>
        <w:t>PDCP COUNT Continuity</w:t>
      </w:r>
    </w:p>
    <w:p w14:paraId="09E72899" w14:textId="77777777" w:rsidR="00095FAF" w:rsidRDefault="008C23E0">
      <w:pPr>
        <w:rPr>
          <w:rFonts w:eastAsiaTheme="minorEastAsia"/>
          <w:b/>
          <w:strike/>
        </w:rPr>
      </w:pPr>
      <w:r>
        <w:rPr>
          <w:b/>
          <w:lang w:val="en-GB"/>
        </w:rPr>
        <w:t xml:space="preserve">Proposal </w:t>
      </w:r>
      <w:r>
        <w:rPr>
          <w:b/>
        </w:rPr>
        <w:t>4</w:t>
      </w:r>
      <w:r>
        <w:rPr>
          <w:rFonts w:eastAsiaTheme="minorEastAsia"/>
          <w:b/>
          <w:lang w:val="en-GB"/>
        </w:rPr>
        <w:t xml:space="preserve">: </w:t>
      </w:r>
      <w:r>
        <w:rPr>
          <w:rFonts w:eastAsiaTheme="minorEastAsia"/>
          <w:b/>
        </w:rPr>
        <w:t xml:space="preserve">The UE doesn’t need to re-initialize the PDCP window, if the source cell and the target cell are </w:t>
      </w:r>
      <w:r>
        <w:rPr>
          <w:rFonts w:hint="eastAsia"/>
          <w:b/>
        </w:rPr>
        <w:t>synchronized</w:t>
      </w:r>
      <w:r>
        <w:rPr>
          <w:rFonts w:eastAsiaTheme="minorEastAsia"/>
          <w:b/>
        </w:rPr>
        <w:t xml:space="preserve">. </w:t>
      </w:r>
    </w:p>
    <w:p w14:paraId="040D2910" w14:textId="77777777" w:rsidR="00095FAF" w:rsidRDefault="008C23E0">
      <w:pPr>
        <w:rPr>
          <w:rFonts w:eastAsiaTheme="minorEastAsia"/>
          <w:b/>
          <w:strike/>
        </w:rPr>
      </w:pPr>
      <w:r>
        <w:rPr>
          <w:b/>
          <w:lang w:val="en-GB"/>
        </w:rPr>
        <w:t xml:space="preserve">Proposal </w:t>
      </w:r>
      <w:r>
        <w:rPr>
          <w:b/>
        </w:rPr>
        <w:t>5</w:t>
      </w:r>
      <w:r>
        <w:rPr>
          <w:rFonts w:eastAsiaTheme="minorEastAsia"/>
          <w:b/>
          <w:lang w:val="en-GB"/>
        </w:rPr>
        <w:t xml:space="preserve">: </w:t>
      </w:r>
      <w:r>
        <w:rPr>
          <w:rFonts w:eastAsiaTheme="minorEastAsia"/>
          <w:b/>
        </w:rPr>
        <w:t xml:space="preserve">The UE re-initializes the PDCP window similarly as for broadcast, if the source and the target cells are not synchronized. </w:t>
      </w:r>
    </w:p>
    <w:p w14:paraId="07ECF620" w14:textId="77777777" w:rsidR="00095FAF" w:rsidRDefault="008C23E0">
      <w:r>
        <w:rPr>
          <w:b/>
        </w:rPr>
        <w:t>Proposal 6: One cell can indicate "</w:t>
      </w:r>
      <w:r>
        <w:rPr>
          <w:rFonts w:hint="eastAsia"/>
          <w:b/>
        </w:rPr>
        <w:t>synchronized</w:t>
      </w:r>
      <w:r>
        <w:rPr>
          <w:b/>
        </w:rPr>
        <w:t xml:space="preserve">", if by implementation, it follows a common </w:t>
      </w:r>
      <w:proofErr w:type="spellStart"/>
      <w:r>
        <w:rPr>
          <w:b/>
        </w:rPr>
        <w:t>QoS</w:t>
      </w:r>
      <w:proofErr w:type="spellEnd"/>
      <w:r>
        <w:rPr>
          <w:b/>
        </w:rPr>
        <w:t xml:space="preserve"> flow to MRB mapping rule and at the </w:t>
      </w:r>
      <w:r>
        <w:rPr>
          <w:b/>
        </w:rPr>
        <w:t xml:space="preserve">same time PDCP COUNT is set according to the MBS </w:t>
      </w:r>
      <w:proofErr w:type="spellStart"/>
      <w:r>
        <w:rPr>
          <w:b/>
        </w:rPr>
        <w:t>QoS</w:t>
      </w:r>
      <w:proofErr w:type="spellEnd"/>
      <w:r>
        <w:rPr>
          <w:b/>
        </w:rPr>
        <w:t xml:space="preserve"> Flow SN</w:t>
      </w:r>
      <w:r>
        <w:rPr>
          <w:b/>
          <w:sz w:val="20"/>
        </w:rPr>
        <w:t>.</w:t>
      </w:r>
    </w:p>
    <w:p w14:paraId="28AADCA7" w14:textId="77777777" w:rsidR="00095FAF" w:rsidRDefault="008C23E0">
      <w:r>
        <w:rPr>
          <w:b/>
        </w:rPr>
        <w:t>Proposal 7: UE can regard two cells as synchronized if both indicate "</w:t>
      </w:r>
      <w:r>
        <w:rPr>
          <w:rFonts w:hint="eastAsia"/>
          <w:b/>
        </w:rPr>
        <w:t>synchronized</w:t>
      </w:r>
      <w:r>
        <w:rPr>
          <w:b/>
        </w:rPr>
        <w:t>"</w:t>
      </w:r>
      <w:r>
        <w:rPr>
          <w:b/>
          <w:sz w:val="20"/>
        </w:rPr>
        <w:t xml:space="preserve">. Otherwise, they are not </w:t>
      </w:r>
      <w:r>
        <w:rPr>
          <w:b/>
        </w:rPr>
        <w:t>synchronized.</w:t>
      </w:r>
    </w:p>
    <w:p w14:paraId="3DDFC0E5" w14:textId="77777777" w:rsidR="00095FAF" w:rsidRPr="0032279A" w:rsidRDefault="00095FAF">
      <w:pPr>
        <w:spacing w:after="120"/>
        <w:rPr>
          <w:i/>
          <w:iCs/>
          <w:u w:val="single"/>
        </w:rPr>
      </w:pPr>
    </w:p>
    <w:sectPr w:rsidR="00095FAF" w:rsidRPr="0032279A">
      <w:headerReference w:type="even" r:id="rId8"/>
      <w:foot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8138BC" w14:textId="77777777" w:rsidR="008C23E0" w:rsidRDefault="008C23E0">
      <w:pPr>
        <w:spacing w:after="0" w:line="240" w:lineRule="auto"/>
      </w:pPr>
      <w:r>
        <w:separator/>
      </w:r>
    </w:p>
  </w:endnote>
  <w:endnote w:type="continuationSeparator" w:id="0">
    <w:p w14:paraId="16CEBB3C" w14:textId="77777777" w:rsidR="008C23E0" w:rsidRDefault="008C23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8185E" w14:textId="77777777" w:rsidR="00095FAF" w:rsidRDefault="008C23E0">
    <w:pPr>
      <w:pStyle w:val="ac"/>
      <w:jc w:val="right"/>
    </w:pPr>
    <w:r>
      <w:fldChar w:fldCharType="begin"/>
    </w:r>
    <w:r>
      <w:instrText xml:space="preserve"> PAGE   \* MERGEFORMAT </w:instrText>
    </w:r>
    <w:r>
      <w:fldChar w:fldCharType="separate"/>
    </w:r>
    <w:r w:rsidR="0032279A">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864F31" w14:textId="77777777" w:rsidR="008C23E0" w:rsidRDefault="008C23E0">
      <w:pPr>
        <w:spacing w:after="0" w:line="240" w:lineRule="auto"/>
      </w:pPr>
      <w:r>
        <w:separator/>
      </w:r>
    </w:p>
  </w:footnote>
  <w:footnote w:type="continuationSeparator" w:id="0">
    <w:p w14:paraId="46C5C71B" w14:textId="77777777" w:rsidR="008C23E0" w:rsidRDefault="008C23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45C71" w14:textId="77777777" w:rsidR="00095FAF" w:rsidRDefault="00095FAF"/>
  <w:p w14:paraId="6DBB3D81" w14:textId="77777777" w:rsidR="00095FAF" w:rsidRDefault="00095FA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84457C"/>
    <w:multiLevelType w:val="multilevel"/>
    <w:tmpl w:val="1F8445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2"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3530232"/>
    <w:multiLevelType w:val="multilevel"/>
    <w:tmpl w:val="735302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6"/>
  </w:num>
  <w:num w:numId="3">
    <w:abstractNumId w:val="2"/>
  </w:num>
  <w:num w:numId="4">
    <w:abstractNumId w:val="3"/>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bordersDoNotSurroundHeader/>
  <w:bordersDoNotSurroundFooter/>
  <w:proofState w:spelling="clean" w:grammar="clean"/>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8B372B86"/>
    <w:rsid w:val="8DDF363F"/>
    <w:rsid w:val="9B564E04"/>
    <w:rsid w:val="9DFAE5FE"/>
    <w:rsid w:val="9FF7184F"/>
    <w:rsid w:val="ABBD7898"/>
    <w:rsid w:val="ABFF467D"/>
    <w:rsid w:val="B5FEEBE4"/>
    <w:rsid w:val="B7F951FC"/>
    <w:rsid w:val="BAF9D368"/>
    <w:rsid w:val="BEEF19AE"/>
    <w:rsid w:val="BEF7A0A1"/>
    <w:rsid w:val="BF4F8735"/>
    <w:rsid w:val="BF7F6B3C"/>
    <w:rsid w:val="BFFA8613"/>
    <w:rsid w:val="BFFD866C"/>
    <w:rsid w:val="CEB782E4"/>
    <w:rsid w:val="D37DC5CB"/>
    <w:rsid w:val="D3EF075D"/>
    <w:rsid w:val="D86BD193"/>
    <w:rsid w:val="DCFEA09C"/>
    <w:rsid w:val="DD3DC043"/>
    <w:rsid w:val="DFBFFFBB"/>
    <w:rsid w:val="E7B734BB"/>
    <w:rsid w:val="EAED4E31"/>
    <w:rsid w:val="EDFF7F63"/>
    <w:rsid w:val="EF677EE9"/>
    <w:rsid w:val="F3FB04C4"/>
    <w:rsid w:val="F3FD3581"/>
    <w:rsid w:val="F3FF26B1"/>
    <w:rsid w:val="F5F6DBCD"/>
    <w:rsid w:val="F74EA4B2"/>
    <w:rsid w:val="F7AFCF5F"/>
    <w:rsid w:val="F7DFC694"/>
    <w:rsid w:val="FCE9DD53"/>
    <w:rsid w:val="FD695742"/>
    <w:rsid w:val="FDE95DD8"/>
    <w:rsid w:val="FDFF5157"/>
    <w:rsid w:val="FF6BA302"/>
    <w:rsid w:val="FF7B1293"/>
    <w:rsid w:val="FF7BEABF"/>
    <w:rsid w:val="FFFBF9AC"/>
    <w:rsid w:val="00000046"/>
    <w:rsid w:val="00000556"/>
    <w:rsid w:val="00000F3B"/>
    <w:rsid w:val="0000147E"/>
    <w:rsid w:val="00001678"/>
    <w:rsid w:val="0000285D"/>
    <w:rsid w:val="00003A81"/>
    <w:rsid w:val="0000511B"/>
    <w:rsid w:val="00005659"/>
    <w:rsid w:val="00006775"/>
    <w:rsid w:val="000068A8"/>
    <w:rsid w:val="00006972"/>
    <w:rsid w:val="00010034"/>
    <w:rsid w:val="00010F23"/>
    <w:rsid w:val="00011393"/>
    <w:rsid w:val="00011D6B"/>
    <w:rsid w:val="000126F5"/>
    <w:rsid w:val="00012946"/>
    <w:rsid w:val="00013F15"/>
    <w:rsid w:val="00016491"/>
    <w:rsid w:val="000168CE"/>
    <w:rsid w:val="00017D2F"/>
    <w:rsid w:val="00020A8A"/>
    <w:rsid w:val="00020E2B"/>
    <w:rsid w:val="000240AF"/>
    <w:rsid w:val="00024BA4"/>
    <w:rsid w:val="0002590F"/>
    <w:rsid w:val="000262F3"/>
    <w:rsid w:val="0002667A"/>
    <w:rsid w:val="00026AE7"/>
    <w:rsid w:val="00027EDC"/>
    <w:rsid w:val="00030B17"/>
    <w:rsid w:val="00031410"/>
    <w:rsid w:val="0003211B"/>
    <w:rsid w:val="00033468"/>
    <w:rsid w:val="00033F8E"/>
    <w:rsid w:val="000356F7"/>
    <w:rsid w:val="00036123"/>
    <w:rsid w:val="00037DEE"/>
    <w:rsid w:val="0004065E"/>
    <w:rsid w:val="00041424"/>
    <w:rsid w:val="0004147B"/>
    <w:rsid w:val="000420DE"/>
    <w:rsid w:val="00042281"/>
    <w:rsid w:val="00044727"/>
    <w:rsid w:val="0004481B"/>
    <w:rsid w:val="00044C06"/>
    <w:rsid w:val="0004701C"/>
    <w:rsid w:val="000516BE"/>
    <w:rsid w:val="00051932"/>
    <w:rsid w:val="00051A89"/>
    <w:rsid w:val="00052B7B"/>
    <w:rsid w:val="00052B7F"/>
    <w:rsid w:val="000537B7"/>
    <w:rsid w:val="000537F8"/>
    <w:rsid w:val="00056C34"/>
    <w:rsid w:val="00056EB0"/>
    <w:rsid w:val="00057080"/>
    <w:rsid w:val="000605B3"/>
    <w:rsid w:val="000606B5"/>
    <w:rsid w:val="00061B3D"/>
    <w:rsid w:val="00062286"/>
    <w:rsid w:val="00062CD8"/>
    <w:rsid w:val="00063429"/>
    <w:rsid w:val="00063734"/>
    <w:rsid w:val="00063A77"/>
    <w:rsid w:val="000659FC"/>
    <w:rsid w:val="00067869"/>
    <w:rsid w:val="000678B9"/>
    <w:rsid w:val="00071818"/>
    <w:rsid w:val="000734C6"/>
    <w:rsid w:val="000736BD"/>
    <w:rsid w:val="00073EA5"/>
    <w:rsid w:val="000740F0"/>
    <w:rsid w:val="00074359"/>
    <w:rsid w:val="0007598B"/>
    <w:rsid w:val="0007617D"/>
    <w:rsid w:val="00076790"/>
    <w:rsid w:val="00076DE5"/>
    <w:rsid w:val="00080137"/>
    <w:rsid w:val="00080956"/>
    <w:rsid w:val="00080A20"/>
    <w:rsid w:val="0008227E"/>
    <w:rsid w:val="00082E57"/>
    <w:rsid w:val="000838BF"/>
    <w:rsid w:val="00083A87"/>
    <w:rsid w:val="00086555"/>
    <w:rsid w:val="00086940"/>
    <w:rsid w:val="00086A65"/>
    <w:rsid w:val="00086AB3"/>
    <w:rsid w:val="00086C64"/>
    <w:rsid w:val="00087781"/>
    <w:rsid w:val="0009062A"/>
    <w:rsid w:val="000911B4"/>
    <w:rsid w:val="00093C6F"/>
    <w:rsid w:val="00094E39"/>
    <w:rsid w:val="000957BB"/>
    <w:rsid w:val="00095D64"/>
    <w:rsid w:val="00095FAF"/>
    <w:rsid w:val="00096E6F"/>
    <w:rsid w:val="000977D9"/>
    <w:rsid w:val="000A0BE5"/>
    <w:rsid w:val="000A1A83"/>
    <w:rsid w:val="000A256F"/>
    <w:rsid w:val="000A4674"/>
    <w:rsid w:val="000A5155"/>
    <w:rsid w:val="000A642D"/>
    <w:rsid w:val="000A655C"/>
    <w:rsid w:val="000A6734"/>
    <w:rsid w:val="000A7E6A"/>
    <w:rsid w:val="000B017D"/>
    <w:rsid w:val="000B0C75"/>
    <w:rsid w:val="000B1134"/>
    <w:rsid w:val="000B1AB0"/>
    <w:rsid w:val="000B1ACF"/>
    <w:rsid w:val="000B20C4"/>
    <w:rsid w:val="000B2C24"/>
    <w:rsid w:val="000B2C38"/>
    <w:rsid w:val="000B3071"/>
    <w:rsid w:val="000B4F5B"/>
    <w:rsid w:val="000B587A"/>
    <w:rsid w:val="000B5BA3"/>
    <w:rsid w:val="000B5F31"/>
    <w:rsid w:val="000B60E2"/>
    <w:rsid w:val="000B7438"/>
    <w:rsid w:val="000C0803"/>
    <w:rsid w:val="000C19FB"/>
    <w:rsid w:val="000C1AD7"/>
    <w:rsid w:val="000C4ECF"/>
    <w:rsid w:val="000C50B2"/>
    <w:rsid w:val="000C6060"/>
    <w:rsid w:val="000C6D75"/>
    <w:rsid w:val="000C7D57"/>
    <w:rsid w:val="000D0293"/>
    <w:rsid w:val="000D1267"/>
    <w:rsid w:val="000D2514"/>
    <w:rsid w:val="000D38E5"/>
    <w:rsid w:val="000D40BA"/>
    <w:rsid w:val="000D49ED"/>
    <w:rsid w:val="000D4B4D"/>
    <w:rsid w:val="000D5053"/>
    <w:rsid w:val="000D544F"/>
    <w:rsid w:val="000D6B55"/>
    <w:rsid w:val="000D6E5F"/>
    <w:rsid w:val="000D7DE0"/>
    <w:rsid w:val="000D7E08"/>
    <w:rsid w:val="000E00D2"/>
    <w:rsid w:val="000E026F"/>
    <w:rsid w:val="000E0580"/>
    <w:rsid w:val="000E0D92"/>
    <w:rsid w:val="000E1849"/>
    <w:rsid w:val="000E22A7"/>
    <w:rsid w:val="000E2958"/>
    <w:rsid w:val="000E2FA0"/>
    <w:rsid w:val="000E32BD"/>
    <w:rsid w:val="000E37C3"/>
    <w:rsid w:val="000E3943"/>
    <w:rsid w:val="000E397B"/>
    <w:rsid w:val="000E448F"/>
    <w:rsid w:val="000E4897"/>
    <w:rsid w:val="000E50F7"/>
    <w:rsid w:val="000E5ECA"/>
    <w:rsid w:val="000E77C0"/>
    <w:rsid w:val="000E7D5F"/>
    <w:rsid w:val="000E7DF2"/>
    <w:rsid w:val="000F0390"/>
    <w:rsid w:val="000F064E"/>
    <w:rsid w:val="000F0FE9"/>
    <w:rsid w:val="000F12F3"/>
    <w:rsid w:val="000F1BF8"/>
    <w:rsid w:val="000F21B2"/>
    <w:rsid w:val="000F24A4"/>
    <w:rsid w:val="000F39D2"/>
    <w:rsid w:val="000F49E0"/>
    <w:rsid w:val="000F4CA0"/>
    <w:rsid w:val="000F514D"/>
    <w:rsid w:val="000F69C6"/>
    <w:rsid w:val="00100D2A"/>
    <w:rsid w:val="00101378"/>
    <w:rsid w:val="001016DF"/>
    <w:rsid w:val="001020D6"/>
    <w:rsid w:val="001022BF"/>
    <w:rsid w:val="00102898"/>
    <w:rsid w:val="00102A27"/>
    <w:rsid w:val="00102BBD"/>
    <w:rsid w:val="00102FAE"/>
    <w:rsid w:val="00103145"/>
    <w:rsid w:val="00103159"/>
    <w:rsid w:val="00103882"/>
    <w:rsid w:val="00104124"/>
    <w:rsid w:val="001047E4"/>
    <w:rsid w:val="00106D9E"/>
    <w:rsid w:val="00112C5B"/>
    <w:rsid w:val="00112C9D"/>
    <w:rsid w:val="0011355F"/>
    <w:rsid w:val="00115F07"/>
    <w:rsid w:val="00120CC9"/>
    <w:rsid w:val="00121AF3"/>
    <w:rsid w:val="00121F8A"/>
    <w:rsid w:val="00122384"/>
    <w:rsid w:val="00122491"/>
    <w:rsid w:val="00123290"/>
    <w:rsid w:val="001247D3"/>
    <w:rsid w:val="00124ED7"/>
    <w:rsid w:val="00125613"/>
    <w:rsid w:val="00125E9F"/>
    <w:rsid w:val="001262F2"/>
    <w:rsid w:val="0012637C"/>
    <w:rsid w:val="00130CBB"/>
    <w:rsid w:val="001315B9"/>
    <w:rsid w:val="00131AB4"/>
    <w:rsid w:val="00132647"/>
    <w:rsid w:val="00132C80"/>
    <w:rsid w:val="00132F59"/>
    <w:rsid w:val="001343F7"/>
    <w:rsid w:val="00135175"/>
    <w:rsid w:val="0013657F"/>
    <w:rsid w:val="00137150"/>
    <w:rsid w:val="0013715F"/>
    <w:rsid w:val="00137A78"/>
    <w:rsid w:val="001401F1"/>
    <w:rsid w:val="0014202E"/>
    <w:rsid w:val="00142759"/>
    <w:rsid w:val="0014343A"/>
    <w:rsid w:val="00143CC1"/>
    <w:rsid w:val="0014472B"/>
    <w:rsid w:val="00145643"/>
    <w:rsid w:val="001467A0"/>
    <w:rsid w:val="001470E8"/>
    <w:rsid w:val="00147207"/>
    <w:rsid w:val="001500F7"/>
    <w:rsid w:val="0015085C"/>
    <w:rsid w:val="0015214C"/>
    <w:rsid w:val="001534C6"/>
    <w:rsid w:val="00153510"/>
    <w:rsid w:val="00154507"/>
    <w:rsid w:val="00155420"/>
    <w:rsid w:val="00156591"/>
    <w:rsid w:val="001570F6"/>
    <w:rsid w:val="00160615"/>
    <w:rsid w:val="00162432"/>
    <w:rsid w:val="001627AF"/>
    <w:rsid w:val="001634A7"/>
    <w:rsid w:val="00164078"/>
    <w:rsid w:val="00165C3F"/>
    <w:rsid w:val="001674A8"/>
    <w:rsid w:val="00167524"/>
    <w:rsid w:val="00170A0A"/>
    <w:rsid w:val="00170A65"/>
    <w:rsid w:val="00171382"/>
    <w:rsid w:val="00171A6D"/>
    <w:rsid w:val="0017205C"/>
    <w:rsid w:val="0017218A"/>
    <w:rsid w:val="00172595"/>
    <w:rsid w:val="00173E7B"/>
    <w:rsid w:val="00174947"/>
    <w:rsid w:val="00174AC2"/>
    <w:rsid w:val="001763C9"/>
    <w:rsid w:val="00177527"/>
    <w:rsid w:val="00177FA8"/>
    <w:rsid w:val="0018120D"/>
    <w:rsid w:val="00182DD5"/>
    <w:rsid w:val="00183D6D"/>
    <w:rsid w:val="001853DD"/>
    <w:rsid w:val="0018656A"/>
    <w:rsid w:val="001865B8"/>
    <w:rsid w:val="00186AA5"/>
    <w:rsid w:val="00186C20"/>
    <w:rsid w:val="00187B63"/>
    <w:rsid w:val="00187C49"/>
    <w:rsid w:val="001913E8"/>
    <w:rsid w:val="001928E6"/>
    <w:rsid w:val="00193662"/>
    <w:rsid w:val="001944B9"/>
    <w:rsid w:val="00195014"/>
    <w:rsid w:val="00195336"/>
    <w:rsid w:val="001961ED"/>
    <w:rsid w:val="001969E5"/>
    <w:rsid w:val="00197278"/>
    <w:rsid w:val="00197FB4"/>
    <w:rsid w:val="001A0A50"/>
    <w:rsid w:val="001A0FA0"/>
    <w:rsid w:val="001A19FC"/>
    <w:rsid w:val="001A27B4"/>
    <w:rsid w:val="001A28B1"/>
    <w:rsid w:val="001A45BD"/>
    <w:rsid w:val="001A4CBD"/>
    <w:rsid w:val="001A7919"/>
    <w:rsid w:val="001B013B"/>
    <w:rsid w:val="001B1813"/>
    <w:rsid w:val="001B27AF"/>
    <w:rsid w:val="001B281F"/>
    <w:rsid w:val="001B2C8C"/>
    <w:rsid w:val="001B5833"/>
    <w:rsid w:val="001C0343"/>
    <w:rsid w:val="001C05B8"/>
    <w:rsid w:val="001C1215"/>
    <w:rsid w:val="001C1FBB"/>
    <w:rsid w:val="001C28D1"/>
    <w:rsid w:val="001C2B02"/>
    <w:rsid w:val="001C37C6"/>
    <w:rsid w:val="001C4590"/>
    <w:rsid w:val="001C50C9"/>
    <w:rsid w:val="001C51AE"/>
    <w:rsid w:val="001C5668"/>
    <w:rsid w:val="001C6AEB"/>
    <w:rsid w:val="001D1C93"/>
    <w:rsid w:val="001D1E21"/>
    <w:rsid w:val="001D30CB"/>
    <w:rsid w:val="001D4045"/>
    <w:rsid w:val="001D42CE"/>
    <w:rsid w:val="001D56D0"/>
    <w:rsid w:val="001D5F84"/>
    <w:rsid w:val="001D766C"/>
    <w:rsid w:val="001D7794"/>
    <w:rsid w:val="001D780B"/>
    <w:rsid w:val="001E17B4"/>
    <w:rsid w:val="001E2326"/>
    <w:rsid w:val="001E35D0"/>
    <w:rsid w:val="001E48B7"/>
    <w:rsid w:val="001E4B87"/>
    <w:rsid w:val="001E60C9"/>
    <w:rsid w:val="001E6EC0"/>
    <w:rsid w:val="001E7C43"/>
    <w:rsid w:val="001F025B"/>
    <w:rsid w:val="001F069B"/>
    <w:rsid w:val="001F0B93"/>
    <w:rsid w:val="001F1177"/>
    <w:rsid w:val="001F34E8"/>
    <w:rsid w:val="001F4E70"/>
    <w:rsid w:val="001F4ECA"/>
    <w:rsid w:val="001F546F"/>
    <w:rsid w:val="001F58BE"/>
    <w:rsid w:val="001F6BF5"/>
    <w:rsid w:val="001F7B28"/>
    <w:rsid w:val="00201492"/>
    <w:rsid w:val="0020204B"/>
    <w:rsid w:val="002053D1"/>
    <w:rsid w:val="0020724E"/>
    <w:rsid w:val="0020784B"/>
    <w:rsid w:val="00207E3C"/>
    <w:rsid w:val="0021077C"/>
    <w:rsid w:val="00211405"/>
    <w:rsid w:val="002120D7"/>
    <w:rsid w:val="00212946"/>
    <w:rsid w:val="0021512A"/>
    <w:rsid w:val="00216910"/>
    <w:rsid w:val="00216D7A"/>
    <w:rsid w:val="0021701E"/>
    <w:rsid w:val="00220202"/>
    <w:rsid w:val="00220301"/>
    <w:rsid w:val="002206A4"/>
    <w:rsid w:val="00220F04"/>
    <w:rsid w:val="0022117B"/>
    <w:rsid w:val="002211BE"/>
    <w:rsid w:val="002214B8"/>
    <w:rsid w:val="002235C3"/>
    <w:rsid w:val="0022449A"/>
    <w:rsid w:val="00225281"/>
    <w:rsid w:val="002274FD"/>
    <w:rsid w:val="00227A33"/>
    <w:rsid w:val="00231F8B"/>
    <w:rsid w:val="002332E4"/>
    <w:rsid w:val="00233CB1"/>
    <w:rsid w:val="00234BB1"/>
    <w:rsid w:val="0023537E"/>
    <w:rsid w:val="00235FB6"/>
    <w:rsid w:val="00236BF8"/>
    <w:rsid w:val="002370D8"/>
    <w:rsid w:val="002401FE"/>
    <w:rsid w:val="002403F6"/>
    <w:rsid w:val="00240589"/>
    <w:rsid w:val="00242CCF"/>
    <w:rsid w:val="00242D18"/>
    <w:rsid w:val="002439EA"/>
    <w:rsid w:val="00245426"/>
    <w:rsid w:val="0024548D"/>
    <w:rsid w:val="00245CE7"/>
    <w:rsid w:val="00246E03"/>
    <w:rsid w:val="00250190"/>
    <w:rsid w:val="0025041B"/>
    <w:rsid w:val="00250B57"/>
    <w:rsid w:val="0025109C"/>
    <w:rsid w:val="00251337"/>
    <w:rsid w:val="00252497"/>
    <w:rsid w:val="002524A8"/>
    <w:rsid w:val="00252518"/>
    <w:rsid w:val="00253ACC"/>
    <w:rsid w:val="002541D7"/>
    <w:rsid w:val="0025480F"/>
    <w:rsid w:val="00255F9C"/>
    <w:rsid w:val="0025739B"/>
    <w:rsid w:val="00257940"/>
    <w:rsid w:val="00257A57"/>
    <w:rsid w:val="00260DB7"/>
    <w:rsid w:val="00261FDE"/>
    <w:rsid w:val="002668E6"/>
    <w:rsid w:val="002675DC"/>
    <w:rsid w:val="00267AD3"/>
    <w:rsid w:val="00270F07"/>
    <w:rsid w:val="002725FB"/>
    <w:rsid w:val="00273228"/>
    <w:rsid w:val="00275A55"/>
    <w:rsid w:val="002762EB"/>
    <w:rsid w:val="002769B8"/>
    <w:rsid w:val="00277332"/>
    <w:rsid w:val="0027755B"/>
    <w:rsid w:val="0028138C"/>
    <w:rsid w:val="00281B04"/>
    <w:rsid w:val="00281B14"/>
    <w:rsid w:val="00282801"/>
    <w:rsid w:val="00282F57"/>
    <w:rsid w:val="002873AF"/>
    <w:rsid w:val="002878D4"/>
    <w:rsid w:val="00287FB8"/>
    <w:rsid w:val="00290F39"/>
    <w:rsid w:val="00290F62"/>
    <w:rsid w:val="0029115A"/>
    <w:rsid w:val="00296B74"/>
    <w:rsid w:val="00297BA3"/>
    <w:rsid w:val="00297F77"/>
    <w:rsid w:val="002A0A0E"/>
    <w:rsid w:val="002A0BB0"/>
    <w:rsid w:val="002A1C8E"/>
    <w:rsid w:val="002A1E71"/>
    <w:rsid w:val="002A2A38"/>
    <w:rsid w:val="002A4FE3"/>
    <w:rsid w:val="002A54E6"/>
    <w:rsid w:val="002A76ED"/>
    <w:rsid w:val="002A7BDE"/>
    <w:rsid w:val="002A7FA0"/>
    <w:rsid w:val="002B0389"/>
    <w:rsid w:val="002B3E50"/>
    <w:rsid w:val="002B3F36"/>
    <w:rsid w:val="002B407E"/>
    <w:rsid w:val="002B6829"/>
    <w:rsid w:val="002B702B"/>
    <w:rsid w:val="002B71B1"/>
    <w:rsid w:val="002C09C9"/>
    <w:rsid w:val="002C1ABD"/>
    <w:rsid w:val="002C34FC"/>
    <w:rsid w:val="002C44E2"/>
    <w:rsid w:val="002C48FA"/>
    <w:rsid w:val="002C4B4A"/>
    <w:rsid w:val="002C4CC5"/>
    <w:rsid w:val="002C5094"/>
    <w:rsid w:val="002C570F"/>
    <w:rsid w:val="002C5C6A"/>
    <w:rsid w:val="002C5EED"/>
    <w:rsid w:val="002C6233"/>
    <w:rsid w:val="002C6BF9"/>
    <w:rsid w:val="002C6C9B"/>
    <w:rsid w:val="002D00E4"/>
    <w:rsid w:val="002D0462"/>
    <w:rsid w:val="002D16AB"/>
    <w:rsid w:val="002D1DBA"/>
    <w:rsid w:val="002D2AA8"/>
    <w:rsid w:val="002D2BD4"/>
    <w:rsid w:val="002D2C4B"/>
    <w:rsid w:val="002D32E4"/>
    <w:rsid w:val="002D4766"/>
    <w:rsid w:val="002D51B5"/>
    <w:rsid w:val="002D52BF"/>
    <w:rsid w:val="002D6F60"/>
    <w:rsid w:val="002D7E38"/>
    <w:rsid w:val="002E02CB"/>
    <w:rsid w:val="002E1F02"/>
    <w:rsid w:val="002E2623"/>
    <w:rsid w:val="002E4030"/>
    <w:rsid w:val="002E48A6"/>
    <w:rsid w:val="002E4D15"/>
    <w:rsid w:val="002E6611"/>
    <w:rsid w:val="002E690C"/>
    <w:rsid w:val="002E6B68"/>
    <w:rsid w:val="002F08B7"/>
    <w:rsid w:val="002F165D"/>
    <w:rsid w:val="002F1B15"/>
    <w:rsid w:val="002F2956"/>
    <w:rsid w:val="002F4066"/>
    <w:rsid w:val="002F41B5"/>
    <w:rsid w:val="002F4647"/>
    <w:rsid w:val="002F4C01"/>
    <w:rsid w:val="002F4E34"/>
    <w:rsid w:val="002F55FC"/>
    <w:rsid w:val="002F6BD6"/>
    <w:rsid w:val="002F6E81"/>
    <w:rsid w:val="002F7416"/>
    <w:rsid w:val="002F757C"/>
    <w:rsid w:val="003006C7"/>
    <w:rsid w:val="0030137B"/>
    <w:rsid w:val="00301451"/>
    <w:rsid w:val="00301AC2"/>
    <w:rsid w:val="0030249D"/>
    <w:rsid w:val="00303504"/>
    <w:rsid w:val="00305124"/>
    <w:rsid w:val="003052D7"/>
    <w:rsid w:val="0030633B"/>
    <w:rsid w:val="0030664C"/>
    <w:rsid w:val="003077D1"/>
    <w:rsid w:val="00307DCF"/>
    <w:rsid w:val="0031052C"/>
    <w:rsid w:val="00310606"/>
    <w:rsid w:val="00310B9E"/>
    <w:rsid w:val="003124FF"/>
    <w:rsid w:val="0031265A"/>
    <w:rsid w:val="003128DB"/>
    <w:rsid w:val="00312F4D"/>
    <w:rsid w:val="00313101"/>
    <w:rsid w:val="003135F3"/>
    <w:rsid w:val="00313940"/>
    <w:rsid w:val="00313C93"/>
    <w:rsid w:val="00314919"/>
    <w:rsid w:val="00314F91"/>
    <w:rsid w:val="00315971"/>
    <w:rsid w:val="00316202"/>
    <w:rsid w:val="003174FF"/>
    <w:rsid w:val="0032014C"/>
    <w:rsid w:val="003203E1"/>
    <w:rsid w:val="0032192C"/>
    <w:rsid w:val="00322315"/>
    <w:rsid w:val="0032279A"/>
    <w:rsid w:val="00323AFA"/>
    <w:rsid w:val="003248A0"/>
    <w:rsid w:val="0032605A"/>
    <w:rsid w:val="00326201"/>
    <w:rsid w:val="0032671C"/>
    <w:rsid w:val="00327FA7"/>
    <w:rsid w:val="00330341"/>
    <w:rsid w:val="00331E7F"/>
    <w:rsid w:val="00332559"/>
    <w:rsid w:val="0033314E"/>
    <w:rsid w:val="00333976"/>
    <w:rsid w:val="003353DE"/>
    <w:rsid w:val="0033667D"/>
    <w:rsid w:val="00341812"/>
    <w:rsid w:val="003426E4"/>
    <w:rsid w:val="00342F89"/>
    <w:rsid w:val="00343045"/>
    <w:rsid w:val="00343C42"/>
    <w:rsid w:val="00345341"/>
    <w:rsid w:val="00345FE7"/>
    <w:rsid w:val="00350631"/>
    <w:rsid w:val="00350F6D"/>
    <w:rsid w:val="00351E31"/>
    <w:rsid w:val="0035353B"/>
    <w:rsid w:val="00353C45"/>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3A9D"/>
    <w:rsid w:val="003643FE"/>
    <w:rsid w:val="003644C1"/>
    <w:rsid w:val="003647A0"/>
    <w:rsid w:val="00364AA3"/>
    <w:rsid w:val="00364F1D"/>
    <w:rsid w:val="0036511A"/>
    <w:rsid w:val="00365F9E"/>
    <w:rsid w:val="00366A41"/>
    <w:rsid w:val="0037129E"/>
    <w:rsid w:val="00371977"/>
    <w:rsid w:val="00371FD7"/>
    <w:rsid w:val="0037220B"/>
    <w:rsid w:val="00372AEC"/>
    <w:rsid w:val="00373086"/>
    <w:rsid w:val="00373147"/>
    <w:rsid w:val="003743D5"/>
    <w:rsid w:val="00375E20"/>
    <w:rsid w:val="00377092"/>
    <w:rsid w:val="003779CC"/>
    <w:rsid w:val="00377FE2"/>
    <w:rsid w:val="003802A4"/>
    <w:rsid w:val="003802C3"/>
    <w:rsid w:val="0038101D"/>
    <w:rsid w:val="0038124E"/>
    <w:rsid w:val="00382FE0"/>
    <w:rsid w:val="00383376"/>
    <w:rsid w:val="00383F56"/>
    <w:rsid w:val="00385D49"/>
    <w:rsid w:val="00386A3B"/>
    <w:rsid w:val="003872A7"/>
    <w:rsid w:val="00387D65"/>
    <w:rsid w:val="00387F1B"/>
    <w:rsid w:val="00391119"/>
    <w:rsid w:val="003921BC"/>
    <w:rsid w:val="00392210"/>
    <w:rsid w:val="00392798"/>
    <w:rsid w:val="00392E8B"/>
    <w:rsid w:val="00393472"/>
    <w:rsid w:val="003937D6"/>
    <w:rsid w:val="00394803"/>
    <w:rsid w:val="00394E77"/>
    <w:rsid w:val="003978BF"/>
    <w:rsid w:val="003A04B8"/>
    <w:rsid w:val="003A0963"/>
    <w:rsid w:val="003A2DBD"/>
    <w:rsid w:val="003A2F64"/>
    <w:rsid w:val="003A31A9"/>
    <w:rsid w:val="003A398F"/>
    <w:rsid w:val="003A47CC"/>
    <w:rsid w:val="003A5D6D"/>
    <w:rsid w:val="003A63BF"/>
    <w:rsid w:val="003A673B"/>
    <w:rsid w:val="003A6D6F"/>
    <w:rsid w:val="003A737D"/>
    <w:rsid w:val="003A7BB0"/>
    <w:rsid w:val="003B0943"/>
    <w:rsid w:val="003B2C12"/>
    <w:rsid w:val="003B2F0C"/>
    <w:rsid w:val="003B409D"/>
    <w:rsid w:val="003B44A5"/>
    <w:rsid w:val="003B4A65"/>
    <w:rsid w:val="003B6004"/>
    <w:rsid w:val="003B658A"/>
    <w:rsid w:val="003B6CCF"/>
    <w:rsid w:val="003B7A52"/>
    <w:rsid w:val="003B7A73"/>
    <w:rsid w:val="003B7D3C"/>
    <w:rsid w:val="003C0190"/>
    <w:rsid w:val="003C0C15"/>
    <w:rsid w:val="003C0DBC"/>
    <w:rsid w:val="003C12E9"/>
    <w:rsid w:val="003C13BB"/>
    <w:rsid w:val="003C284F"/>
    <w:rsid w:val="003C4E23"/>
    <w:rsid w:val="003C55C2"/>
    <w:rsid w:val="003C64EA"/>
    <w:rsid w:val="003C6675"/>
    <w:rsid w:val="003D03B0"/>
    <w:rsid w:val="003D0A1B"/>
    <w:rsid w:val="003D210D"/>
    <w:rsid w:val="003D3373"/>
    <w:rsid w:val="003D46B6"/>
    <w:rsid w:val="003D47EE"/>
    <w:rsid w:val="003D4B50"/>
    <w:rsid w:val="003D4D48"/>
    <w:rsid w:val="003D55F2"/>
    <w:rsid w:val="003D5E71"/>
    <w:rsid w:val="003E217F"/>
    <w:rsid w:val="003E299D"/>
    <w:rsid w:val="003E2BF5"/>
    <w:rsid w:val="003E31A4"/>
    <w:rsid w:val="003E3E37"/>
    <w:rsid w:val="003E4F96"/>
    <w:rsid w:val="003E5AB1"/>
    <w:rsid w:val="003E6A76"/>
    <w:rsid w:val="003E7DBD"/>
    <w:rsid w:val="003F0765"/>
    <w:rsid w:val="003F30F0"/>
    <w:rsid w:val="003F4127"/>
    <w:rsid w:val="003F4B27"/>
    <w:rsid w:val="003F59B8"/>
    <w:rsid w:val="003F5E98"/>
    <w:rsid w:val="003F6626"/>
    <w:rsid w:val="003F6B42"/>
    <w:rsid w:val="003F6DFC"/>
    <w:rsid w:val="003F785F"/>
    <w:rsid w:val="003F7ECC"/>
    <w:rsid w:val="00400157"/>
    <w:rsid w:val="00402438"/>
    <w:rsid w:val="00403446"/>
    <w:rsid w:val="00403D08"/>
    <w:rsid w:val="00403FA1"/>
    <w:rsid w:val="00404BBC"/>
    <w:rsid w:val="00405A20"/>
    <w:rsid w:val="00406853"/>
    <w:rsid w:val="00407177"/>
    <w:rsid w:val="004071CD"/>
    <w:rsid w:val="0040768E"/>
    <w:rsid w:val="00411013"/>
    <w:rsid w:val="00411CF9"/>
    <w:rsid w:val="00411DD9"/>
    <w:rsid w:val="004122E3"/>
    <w:rsid w:val="0041355A"/>
    <w:rsid w:val="00414452"/>
    <w:rsid w:val="00415E67"/>
    <w:rsid w:val="00417711"/>
    <w:rsid w:val="00422D84"/>
    <w:rsid w:val="0042336B"/>
    <w:rsid w:val="00424C42"/>
    <w:rsid w:val="00425589"/>
    <w:rsid w:val="00426602"/>
    <w:rsid w:val="00426A19"/>
    <w:rsid w:val="00426F5B"/>
    <w:rsid w:val="00426FE1"/>
    <w:rsid w:val="0042722A"/>
    <w:rsid w:val="0043266A"/>
    <w:rsid w:val="00433B46"/>
    <w:rsid w:val="004342AD"/>
    <w:rsid w:val="00435B77"/>
    <w:rsid w:val="00435F29"/>
    <w:rsid w:val="004403D4"/>
    <w:rsid w:val="00440C90"/>
    <w:rsid w:val="00441FAC"/>
    <w:rsid w:val="004421A8"/>
    <w:rsid w:val="00442F80"/>
    <w:rsid w:val="00444A89"/>
    <w:rsid w:val="004454E9"/>
    <w:rsid w:val="00445819"/>
    <w:rsid w:val="00445AE2"/>
    <w:rsid w:val="00445DD3"/>
    <w:rsid w:val="00447D98"/>
    <w:rsid w:val="00451554"/>
    <w:rsid w:val="0045198D"/>
    <w:rsid w:val="00452053"/>
    <w:rsid w:val="00452B1C"/>
    <w:rsid w:val="00452E43"/>
    <w:rsid w:val="0045329D"/>
    <w:rsid w:val="00454573"/>
    <w:rsid w:val="00455E16"/>
    <w:rsid w:val="00456588"/>
    <w:rsid w:val="00456919"/>
    <w:rsid w:val="00456AFB"/>
    <w:rsid w:val="00460705"/>
    <w:rsid w:val="00461C94"/>
    <w:rsid w:val="00461DAF"/>
    <w:rsid w:val="0046341C"/>
    <w:rsid w:val="00466D41"/>
    <w:rsid w:val="004729B5"/>
    <w:rsid w:val="0047318B"/>
    <w:rsid w:val="00473374"/>
    <w:rsid w:val="004744BA"/>
    <w:rsid w:val="0047661C"/>
    <w:rsid w:val="00477805"/>
    <w:rsid w:val="00477B8D"/>
    <w:rsid w:val="004831E0"/>
    <w:rsid w:val="004838D7"/>
    <w:rsid w:val="00483B91"/>
    <w:rsid w:val="00484E6F"/>
    <w:rsid w:val="00485020"/>
    <w:rsid w:val="004853D3"/>
    <w:rsid w:val="004861B6"/>
    <w:rsid w:val="00486715"/>
    <w:rsid w:val="00487476"/>
    <w:rsid w:val="00487D97"/>
    <w:rsid w:val="00491009"/>
    <w:rsid w:val="00493F59"/>
    <w:rsid w:val="0049451E"/>
    <w:rsid w:val="004953C6"/>
    <w:rsid w:val="004958B1"/>
    <w:rsid w:val="00495E64"/>
    <w:rsid w:val="00496682"/>
    <w:rsid w:val="00496A38"/>
    <w:rsid w:val="0049770F"/>
    <w:rsid w:val="004A10E3"/>
    <w:rsid w:val="004A1F5D"/>
    <w:rsid w:val="004A49C6"/>
    <w:rsid w:val="004A5776"/>
    <w:rsid w:val="004A5AA1"/>
    <w:rsid w:val="004A644E"/>
    <w:rsid w:val="004A6923"/>
    <w:rsid w:val="004A6A9A"/>
    <w:rsid w:val="004A70C1"/>
    <w:rsid w:val="004A75B8"/>
    <w:rsid w:val="004B06C4"/>
    <w:rsid w:val="004B1085"/>
    <w:rsid w:val="004B20DB"/>
    <w:rsid w:val="004B3102"/>
    <w:rsid w:val="004B3D91"/>
    <w:rsid w:val="004B45C8"/>
    <w:rsid w:val="004B5F20"/>
    <w:rsid w:val="004B7971"/>
    <w:rsid w:val="004C0083"/>
    <w:rsid w:val="004C1FE5"/>
    <w:rsid w:val="004C2D20"/>
    <w:rsid w:val="004C32A2"/>
    <w:rsid w:val="004C4D27"/>
    <w:rsid w:val="004C5244"/>
    <w:rsid w:val="004C52B3"/>
    <w:rsid w:val="004C5D3F"/>
    <w:rsid w:val="004D0DF2"/>
    <w:rsid w:val="004D45B9"/>
    <w:rsid w:val="004D507C"/>
    <w:rsid w:val="004D5202"/>
    <w:rsid w:val="004D54B3"/>
    <w:rsid w:val="004D5BE8"/>
    <w:rsid w:val="004D7C7D"/>
    <w:rsid w:val="004E0364"/>
    <w:rsid w:val="004E1A1D"/>
    <w:rsid w:val="004E209E"/>
    <w:rsid w:val="004E2C6B"/>
    <w:rsid w:val="004E40E2"/>
    <w:rsid w:val="004E40F0"/>
    <w:rsid w:val="004E4B70"/>
    <w:rsid w:val="004E4FAA"/>
    <w:rsid w:val="004E5F65"/>
    <w:rsid w:val="004E6461"/>
    <w:rsid w:val="004E6B25"/>
    <w:rsid w:val="004E6FE5"/>
    <w:rsid w:val="004E7950"/>
    <w:rsid w:val="004E7D49"/>
    <w:rsid w:val="004F0365"/>
    <w:rsid w:val="004F0DB4"/>
    <w:rsid w:val="004F163B"/>
    <w:rsid w:val="004F21E1"/>
    <w:rsid w:val="004F2720"/>
    <w:rsid w:val="004F3029"/>
    <w:rsid w:val="004F4243"/>
    <w:rsid w:val="004F504E"/>
    <w:rsid w:val="004F5FF0"/>
    <w:rsid w:val="004F6528"/>
    <w:rsid w:val="004F6B8E"/>
    <w:rsid w:val="004F6DBC"/>
    <w:rsid w:val="004F6F0F"/>
    <w:rsid w:val="004F70C3"/>
    <w:rsid w:val="004F74DE"/>
    <w:rsid w:val="004F7BE7"/>
    <w:rsid w:val="00500198"/>
    <w:rsid w:val="0050074B"/>
    <w:rsid w:val="00501D61"/>
    <w:rsid w:val="005028C2"/>
    <w:rsid w:val="00504E45"/>
    <w:rsid w:val="00504F0F"/>
    <w:rsid w:val="005052ED"/>
    <w:rsid w:val="0050667C"/>
    <w:rsid w:val="00507AD0"/>
    <w:rsid w:val="0051120A"/>
    <w:rsid w:val="0051128C"/>
    <w:rsid w:val="0051206D"/>
    <w:rsid w:val="0051209F"/>
    <w:rsid w:val="0051319C"/>
    <w:rsid w:val="00513B81"/>
    <w:rsid w:val="00515563"/>
    <w:rsid w:val="00515C98"/>
    <w:rsid w:val="00515E3F"/>
    <w:rsid w:val="00516300"/>
    <w:rsid w:val="0051641A"/>
    <w:rsid w:val="005208F4"/>
    <w:rsid w:val="005209D6"/>
    <w:rsid w:val="0052199B"/>
    <w:rsid w:val="005226CF"/>
    <w:rsid w:val="0052294B"/>
    <w:rsid w:val="00523739"/>
    <w:rsid w:val="005247B6"/>
    <w:rsid w:val="00525729"/>
    <w:rsid w:val="00526507"/>
    <w:rsid w:val="00527839"/>
    <w:rsid w:val="00527D16"/>
    <w:rsid w:val="0053091E"/>
    <w:rsid w:val="00531036"/>
    <w:rsid w:val="00532CD2"/>
    <w:rsid w:val="00533D7B"/>
    <w:rsid w:val="0053456B"/>
    <w:rsid w:val="00535910"/>
    <w:rsid w:val="005360BB"/>
    <w:rsid w:val="005364DC"/>
    <w:rsid w:val="00537BB3"/>
    <w:rsid w:val="00540CB1"/>
    <w:rsid w:val="00540E7B"/>
    <w:rsid w:val="00540F03"/>
    <w:rsid w:val="00542C7C"/>
    <w:rsid w:val="00543704"/>
    <w:rsid w:val="00543BFF"/>
    <w:rsid w:val="00543DB1"/>
    <w:rsid w:val="0054493E"/>
    <w:rsid w:val="00545D9A"/>
    <w:rsid w:val="00545F5A"/>
    <w:rsid w:val="005465B7"/>
    <w:rsid w:val="00546D53"/>
    <w:rsid w:val="005500CB"/>
    <w:rsid w:val="00550FA1"/>
    <w:rsid w:val="00551192"/>
    <w:rsid w:val="00554D54"/>
    <w:rsid w:val="0055604F"/>
    <w:rsid w:val="005565CB"/>
    <w:rsid w:val="00557BE1"/>
    <w:rsid w:val="00560FC2"/>
    <w:rsid w:val="00561EA0"/>
    <w:rsid w:val="0056387A"/>
    <w:rsid w:val="005638D5"/>
    <w:rsid w:val="00563B64"/>
    <w:rsid w:val="00566C24"/>
    <w:rsid w:val="00566C35"/>
    <w:rsid w:val="00567C5C"/>
    <w:rsid w:val="005701A1"/>
    <w:rsid w:val="005703F7"/>
    <w:rsid w:val="00570960"/>
    <w:rsid w:val="005718E2"/>
    <w:rsid w:val="00571B86"/>
    <w:rsid w:val="00571CFE"/>
    <w:rsid w:val="0057265A"/>
    <w:rsid w:val="00572741"/>
    <w:rsid w:val="00572A89"/>
    <w:rsid w:val="00573026"/>
    <w:rsid w:val="0057468F"/>
    <w:rsid w:val="00574B9B"/>
    <w:rsid w:val="00574E30"/>
    <w:rsid w:val="005766D2"/>
    <w:rsid w:val="005775FD"/>
    <w:rsid w:val="00577BAD"/>
    <w:rsid w:val="00577ECB"/>
    <w:rsid w:val="005807B1"/>
    <w:rsid w:val="005810B3"/>
    <w:rsid w:val="00581D8A"/>
    <w:rsid w:val="005823E2"/>
    <w:rsid w:val="005829DD"/>
    <w:rsid w:val="00582E48"/>
    <w:rsid w:val="0058475E"/>
    <w:rsid w:val="00584970"/>
    <w:rsid w:val="00586223"/>
    <w:rsid w:val="005867B9"/>
    <w:rsid w:val="0058734D"/>
    <w:rsid w:val="005907C8"/>
    <w:rsid w:val="00590EC3"/>
    <w:rsid w:val="00590EDE"/>
    <w:rsid w:val="005914DF"/>
    <w:rsid w:val="0059182F"/>
    <w:rsid w:val="00591E8F"/>
    <w:rsid w:val="00593071"/>
    <w:rsid w:val="0059473A"/>
    <w:rsid w:val="00595380"/>
    <w:rsid w:val="00595FA5"/>
    <w:rsid w:val="00597F04"/>
    <w:rsid w:val="00597F11"/>
    <w:rsid w:val="005A082B"/>
    <w:rsid w:val="005A45EE"/>
    <w:rsid w:val="005A49AD"/>
    <w:rsid w:val="005A4CE4"/>
    <w:rsid w:val="005A5552"/>
    <w:rsid w:val="005A569B"/>
    <w:rsid w:val="005A7C17"/>
    <w:rsid w:val="005B054F"/>
    <w:rsid w:val="005B0B21"/>
    <w:rsid w:val="005B0F9B"/>
    <w:rsid w:val="005B21FE"/>
    <w:rsid w:val="005B2812"/>
    <w:rsid w:val="005B3BB8"/>
    <w:rsid w:val="005B4BE7"/>
    <w:rsid w:val="005B62F1"/>
    <w:rsid w:val="005B7187"/>
    <w:rsid w:val="005B7F25"/>
    <w:rsid w:val="005C0865"/>
    <w:rsid w:val="005C1775"/>
    <w:rsid w:val="005C252F"/>
    <w:rsid w:val="005C2A1D"/>
    <w:rsid w:val="005C2ACB"/>
    <w:rsid w:val="005C31C9"/>
    <w:rsid w:val="005C3FD4"/>
    <w:rsid w:val="005C44E1"/>
    <w:rsid w:val="005C47F7"/>
    <w:rsid w:val="005C4BA8"/>
    <w:rsid w:val="005C6198"/>
    <w:rsid w:val="005C6C23"/>
    <w:rsid w:val="005C6DE1"/>
    <w:rsid w:val="005C6F34"/>
    <w:rsid w:val="005D1ACB"/>
    <w:rsid w:val="005D2E30"/>
    <w:rsid w:val="005D39A6"/>
    <w:rsid w:val="005D3C4E"/>
    <w:rsid w:val="005D3D32"/>
    <w:rsid w:val="005D4237"/>
    <w:rsid w:val="005D6A06"/>
    <w:rsid w:val="005D6AF9"/>
    <w:rsid w:val="005E08C9"/>
    <w:rsid w:val="005E0C9E"/>
    <w:rsid w:val="005E0D71"/>
    <w:rsid w:val="005E1A0B"/>
    <w:rsid w:val="005E20DD"/>
    <w:rsid w:val="005E2363"/>
    <w:rsid w:val="005E3525"/>
    <w:rsid w:val="005E35AD"/>
    <w:rsid w:val="005E3C3C"/>
    <w:rsid w:val="005E48D5"/>
    <w:rsid w:val="005E5639"/>
    <w:rsid w:val="005E6A02"/>
    <w:rsid w:val="005E6B54"/>
    <w:rsid w:val="005F068B"/>
    <w:rsid w:val="005F074E"/>
    <w:rsid w:val="005F0C44"/>
    <w:rsid w:val="005F110A"/>
    <w:rsid w:val="005F1B88"/>
    <w:rsid w:val="005F3163"/>
    <w:rsid w:val="005F32F3"/>
    <w:rsid w:val="005F69A1"/>
    <w:rsid w:val="00600B92"/>
    <w:rsid w:val="006021D9"/>
    <w:rsid w:val="00602BA5"/>
    <w:rsid w:val="00603543"/>
    <w:rsid w:val="00603A8D"/>
    <w:rsid w:val="006059E5"/>
    <w:rsid w:val="00605D63"/>
    <w:rsid w:val="00606192"/>
    <w:rsid w:val="006103D7"/>
    <w:rsid w:val="00610B5A"/>
    <w:rsid w:val="00610E1A"/>
    <w:rsid w:val="00612150"/>
    <w:rsid w:val="0061274C"/>
    <w:rsid w:val="00612928"/>
    <w:rsid w:val="006136B4"/>
    <w:rsid w:val="0061375C"/>
    <w:rsid w:val="006148F0"/>
    <w:rsid w:val="00614986"/>
    <w:rsid w:val="00615989"/>
    <w:rsid w:val="00617E3D"/>
    <w:rsid w:val="006204A6"/>
    <w:rsid w:val="0062183E"/>
    <w:rsid w:val="00622A83"/>
    <w:rsid w:val="00622C09"/>
    <w:rsid w:val="00623025"/>
    <w:rsid w:val="00623A4E"/>
    <w:rsid w:val="00626096"/>
    <w:rsid w:val="00626936"/>
    <w:rsid w:val="006269A6"/>
    <w:rsid w:val="00626DA2"/>
    <w:rsid w:val="00627A07"/>
    <w:rsid w:val="00630236"/>
    <w:rsid w:val="006303B9"/>
    <w:rsid w:val="006303D8"/>
    <w:rsid w:val="00631432"/>
    <w:rsid w:val="0063219A"/>
    <w:rsid w:val="00632708"/>
    <w:rsid w:val="00632977"/>
    <w:rsid w:val="00633139"/>
    <w:rsid w:val="00633DFE"/>
    <w:rsid w:val="00634859"/>
    <w:rsid w:val="00634B58"/>
    <w:rsid w:val="00634C7B"/>
    <w:rsid w:val="006356B5"/>
    <w:rsid w:val="00636EAD"/>
    <w:rsid w:val="00641104"/>
    <w:rsid w:val="00641859"/>
    <w:rsid w:val="006425AF"/>
    <w:rsid w:val="00643296"/>
    <w:rsid w:val="00643D76"/>
    <w:rsid w:val="00644C4A"/>
    <w:rsid w:val="00644EF7"/>
    <w:rsid w:val="00644F81"/>
    <w:rsid w:val="00645778"/>
    <w:rsid w:val="006461BA"/>
    <w:rsid w:val="00646259"/>
    <w:rsid w:val="006462A0"/>
    <w:rsid w:val="00650302"/>
    <w:rsid w:val="00650B6F"/>
    <w:rsid w:val="00653FF4"/>
    <w:rsid w:val="00654761"/>
    <w:rsid w:val="006548B8"/>
    <w:rsid w:val="00655058"/>
    <w:rsid w:val="0065566A"/>
    <w:rsid w:val="00657BE2"/>
    <w:rsid w:val="00660928"/>
    <w:rsid w:val="00661E50"/>
    <w:rsid w:val="0066245D"/>
    <w:rsid w:val="00662FAC"/>
    <w:rsid w:val="0066382B"/>
    <w:rsid w:val="00663B5D"/>
    <w:rsid w:val="00665269"/>
    <w:rsid w:val="006656A8"/>
    <w:rsid w:val="00666774"/>
    <w:rsid w:val="00667884"/>
    <w:rsid w:val="00667B4D"/>
    <w:rsid w:val="006709BE"/>
    <w:rsid w:val="0067152D"/>
    <w:rsid w:val="00672430"/>
    <w:rsid w:val="006744B5"/>
    <w:rsid w:val="006751EF"/>
    <w:rsid w:val="00675559"/>
    <w:rsid w:val="0067698A"/>
    <w:rsid w:val="00677287"/>
    <w:rsid w:val="00677B0F"/>
    <w:rsid w:val="00677EDC"/>
    <w:rsid w:val="00680DE8"/>
    <w:rsid w:val="00681173"/>
    <w:rsid w:val="00681BE8"/>
    <w:rsid w:val="0068233B"/>
    <w:rsid w:val="00684FD9"/>
    <w:rsid w:val="006857F5"/>
    <w:rsid w:val="00685D76"/>
    <w:rsid w:val="0068728B"/>
    <w:rsid w:val="006876A5"/>
    <w:rsid w:val="00687FF9"/>
    <w:rsid w:val="006905DE"/>
    <w:rsid w:val="00690F43"/>
    <w:rsid w:val="00692F45"/>
    <w:rsid w:val="00694016"/>
    <w:rsid w:val="00694BFA"/>
    <w:rsid w:val="00694E3B"/>
    <w:rsid w:val="00695480"/>
    <w:rsid w:val="006959A2"/>
    <w:rsid w:val="006960B9"/>
    <w:rsid w:val="006A06AC"/>
    <w:rsid w:val="006A2AEF"/>
    <w:rsid w:val="006A3318"/>
    <w:rsid w:val="006A487B"/>
    <w:rsid w:val="006A4C41"/>
    <w:rsid w:val="006A6332"/>
    <w:rsid w:val="006A6709"/>
    <w:rsid w:val="006A7691"/>
    <w:rsid w:val="006B0182"/>
    <w:rsid w:val="006B0E03"/>
    <w:rsid w:val="006B10A4"/>
    <w:rsid w:val="006B1F6F"/>
    <w:rsid w:val="006B278A"/>
    <w:rsid w:val="006B34BE"/>
    <w:rsid w:val="006B3CAC"/>
    <w:rsid w:val="006B42A1"/>
    <w:rsid w:val="006B438B"/>
    <w:rsid w:val="006B480A"/>
    <w:rsid w:val="006B4F31"/>
    <w:rsid w:val="006B635F"/>
    <w:rsid w:val="006B6E87"/>
    <w:rsid w:val="006B708B"/>
    <w:rsid w:val="006B77A7"/>
    <w:rsid w:val="006B7A7A"/>
    <w:rsid w:val="006B7D54"/>
    <w:rsid w:val="006C00DA"/>
    <w:rsid w:val="006C07FA"/>
    <w:rsid w:val="006C191C"/>
    <w:rsid w:val="006C1E37"/>
    <w:rsid w:val="006C1EFA"/>
    <w:rsid w:val="006C2538"/>
    <w:rsid w:val="006C26C3"/>
    <w:rsid w:val="006C2EAC"/>
    <w:rsid w:val="006C3E85"/>
    <w:rsid w:val="006C50C0"/>
    <w:rsid w:val="006C5569"/>
    <w:rsid w:val="006C5C25"/>
    <w:rsid w:val="006C749B"/>
    <w:rsid w:val="006C79E0"/>
    <w:rsid w:val="006D14FF"/>
    <w:rsid w:val="006D3016"/>
    <w:rsid w:val="006D5995"/>
    <w:rsid w:val="006D615B"/>
    <w:rsid w:val="006E0DD5"/>
    <w:rsid w:val="006E0E81"/>
    <w:rsid w:val="006E18AE"/>
    <w:rsid w:val="006E1AEF"/>
    <w:rsid w:val="006E2872"/>
    <w:rsid w:val="006E2CCD"/>
    <w:rsid w:val="006E3128"/>
    <w:rsid w:val="006E3158"/>
    <w:rsid w:val="006E3D4B"/>
    <w:rsid w:val="006E4691"/>
    <w:rsid w:val="006E5655"/>
    <w:rsid w:val="006E67D0"/>
    <w:rsid w:val="006E6DE4"/>
    <w:rsid w:val="006F0F7A"/>
    <w:rsid w:val="006F107E"/>
    <w:rsid w:val="006F12E6"/>
    <w:rsid w:val="006F240E"/>
    <w:rsid w:val="006F2816"/>
    <w:rsid w:val="006F3372"/>
    <w:rsid w:val="006F4037"/>
    <w:rsid w:val="006F58A3"/>
    <w:rsid w:val="006F5B25"/>
    <w:rsid w:val="006F6F1A"/>
    <w:rsid w:val="00700789"/>
    <w:rsid w:val="00700C29"/>
    <w:rsid w:val="00702DE1"/>
    <w:rsid w:val="00704141"/>
    <w:rsid w:val="007065B1"/>
    <w:rsid w:val="0070685C"/>
    <w:rsid w:val="00706B58"/>
    <w:rsid w:val="00707090"/>
    <w:rsid w:val="00707692"/>
    <w:rsid w:val="00707D66"/>
    <w:rsid w:val="00710245"/>
    <w:rsid w:val="00710CE8"/>
    <w:rsid w:val="007116CE"/>
    <w:rsid w:val="00711F03"/>
    <w:rsid w:val="007132EE"/>
    <w:rsid w:val="007147EF"/>
    <w:rsid w:val="00715CE2"/>
    <w:rsid w:val="00716AF5"/>
    <w:rsid w:val="00720234"/>
    <w:rsid w:val="0072118D"/>
    <w:rsid w:val="00722E96"/>
    <w:rsid w:val="007307DF"/>
    <w:rsid w:val="00730AAA"/>
    <w:rsid w:val="00730BB0"/>
    <w:rsid w:val="0073136E"/>
    <w:rsid w:val="007324AD"/>
    <w:rsid w:val="0073272E"/>
    <w:rsid w:val="00732EF0"/>
    <w:rsid w:val="00733627"/>
    <w:rsid w:val="007338E2"/>
    <w:rsid w:val="00733C63"/>
    <w:rsid w:val="007341B1"/>
    <w:rsid w:val="00734E92"/>
    <w:rsid w:val="00736473"/>
    <w:rsid w:val="00737965"/>
    <w:rsid w:val="00740B80"/>
    <w:rsid w:val="0074136A"/>
    <w:rsid w:val="007427ED"/>
    <w:rsid w:val="00742896"/>
    <w:rsid w:val="00742BE2"/>
    <w:rsid w:val="007433E8"/>
    <w:rsid w:val="007434BA"/>
    <w:rsid w:val="00743561"/>
    <w:rsid w:val="00743CB9"/>
    <w:rsid w:val="00744104"/>
    <w:rsid w:val="007462F1"/>
    <w:rsid w:val="00746BB9"/>
    <w:rsid w:val="00750057"/>
    <w:rsid w:val="00751622"/>
    <w:rsid w:val="0075342F"/>
    <w:rsid w:val="00755373"/>
    <w:rsid w:val="0075648E"/>
    <w:rsid w:val="007612C0"/>
    <w:rsid w:val="00761C3F"/>
    <w:rsid w:val="00761C6D"/>
    <w:rsid w:val="0076289E"/>
    <w:rsid w:val="00762A6C"/>
    <w:rsid w:val="00762BFB"/>
    <w:rsid w:val="007630A8"/>
    <w:rsid w:val="00765255"/>
    <w:rsid w:val="00766747"/>
    <w:rsid w:val="00766E3D"/>
    <w:rsid w:val="00771805"/>
    <w:rsid w:val="00771BE4"/>
    <w:rsid w:val="007726EE"/>
    <w:rsid w:val="0077288B"/>
    <w:rsid w:val="007738E3"/>
    <w:rsid w:val="007740D1"/>
    <w:rsid w:val="007742E8"/>
    <w:rsid w:val="00774C8B"/>
    <w:rsid w:val="0077600F"/>
    <w:rsid w:val="0077714C"/>
    <w:rsid w:val="0077715F"/>
    <w:rsid w:val="007774CA"/>
    <w:rsid w:val="007776B3"/>
    <w:rsid w:val="00777D1F"/>
    <w:rsid w:val="00777E06"/>
    <w:rsid w:val="00777F63"/>
    <w:rsid w:val="0078064E"/>
    <w:rsid w:val="00781B97"/>
    <w:rsid w:val="0078259A"/>
    <w:rsid w:val="00782FD3"/>
    <w:rsid w:val="007850E8"/>
    <w:rsid w:val="00785496"/>
    <w:rsid w:val="007856AF"/>
    <w:rsid w:val="00786A1A"/>
    <w:rsid w:val="00786ECC"/>
    <w:rsid w:val="007903F7"/>
    <w:rsid w:val="00790B4D"/>
    <w:rsid w:val="00791005"/>
    <w:rsid w:val="00792041"/>
    <w:rsid w:val="007933CD"/>
    <w:rsid w:val="007934D8"/>
    <w:rsid w:val="00793928"/>
    <w:rsid w:val="00794631"/>
    <w:rsid w:val="0079496E"/>
    <w:rsid w:val="007951A6"/>
    <w:rsid w:val="0079598C"/>
    <w:rsid w:val="007A01E8"/>
    <w:rsid w:val="007A1D34"/>
    <w:rsid w:val="007A320C"/>
    <w:rsid w:val="007A3DEA"/>
    <w:rsid w:val="007A4EC9"/>
    <w:rsid w:val="007A51DB"/>
    <w:rsid w:val="007A52DE"/>
    <w:rsid w:val="007A5FAC"/>
    <w:rsid w:val="007A61E8"/>
    <w:rsid w:val="007A64BB"/>
    <w:rsid w:val="007B0C4B"/>
    <w:rsid w:val="007B195D"/>
    <w:rsid w:val="007B21A2"/>
    <w:rsid w:val="007B2AB5"/>
    <w:rsid w:val="007B2F4E"/>
    <w:rsid w:val="007B3ABC"/>
    <w:rsid w:val="007B3E22"/>
    <w:rsid w:val="007B4960"/>
    <w:rsid w:val="007B5340"/>
    <w:rsid w:val="007B5E20"/>
    <w:rsid w:val="007B6995"/>
    <w:rsid w:val="007B7B7C"/>
    <w:rsid w:val="007C022E"/>
    <w:rsid w:val="007C1EF3"/>
    <w:rsid w:val="007C2B02"/>
    <w:rsid w:val="007C319C"/>
    <w:rsid w:val="007C368B"/>
    <w:rsid w:val="007C53AB"/>
    <w:rsid w:val="007C667D"/>
    <w:rsid w:val="007C6F5B"/>
    <w:rsid w:val="007C72DC"/>
    <w:rsid w:val="007D0090"/>
    <w:rsid w:val="007D0699"/>
    <w:rsid w:val="007D0B66"/>
    <w:rsid w:val="007D20F1"/>
    <w:rsid w:val="007D21AA"/>
    <w:rsid w:val="007D2451"/>
    <w:rsid w:val="007D29FE"/>
    <w:rsid w:val="007D356D"/>
    <w:rsid w:val="007D3A4B"/>
    <w:rsid w:val="007D3DF4"/>
    <w:rsid w:val="007D4026"/>
    <w:rsid w:val="007D58B0"/>
    <w:rsid w:val="007E0444"/>
    <w:rsid w:val="007E16E6"/>
    <w:rsid w:val="007E25FA"/>
    <w:rsid w:val="007E511D"/>
    <w:rsid w:val="007E594E"/>
    <w:rsid w:val="007E6B0A"/>
    <w:rsid w:val="007E6C65"/>
    <w:rsid w:val="007F170F"/>
    <w:rsid w:val="007F173F"/>
    <w:rsid w:val="007F2273"/>
    <w:rsid w:val="007F2C8B"/>
    <w:rsid w:val="007F2CF7"/>
    <w:rsid w:val="007F2EAF"/>
    <w:rsid w:val="007F3D7F"/>
    <w:rsid w:val="007F4820"/>
    <w:rsid w:val="007F4B61"/>
    <w:rsid w:val="007F5919"/>
    <w:rsid w:val="007F638B"/>
    <w:rsid w:val="007F6E06"/>
    <w:rsid w:val="00800910"/>
    <w:rsid w:val="00800F7B"/>
    <w:rsid w:val="00800F98"/>
    <w:rsid w:val="0080121C"/>
    <w:rsid w:val="00801738"/>
    <w:rsid w:val="008018EB"/>
    <w:rsid w:val="008028E6"/>
    <w:rsid w:val="00802D04"/>
    <w:rsid w:val="00802F7D"/>
    <w:rsid w:val="008054DD"/>
    <w:rsid w:val="0080559C"/>
    <w:rsid w:val="008066F5"/>
    <w:rsid w:val="0080703C"/>
    <w:rsid w:val="00807319"/>
    <w:rsid w:val="00807C2C"/>
    <w:rsid w:val="00811338"/>
    <w:rsid w:val="00811B29"/>
    <w:rsid w:val="00812CB1"/>
    <w:rsid w:val="0081363E"/>
    <w:rsid w:val="00813A4B"/>
    <w:rsid w:val="00813CFF"/>
    <w:rsid w:val="00813D80"/>
    <w:rsid w:val="00814F06"/>
    <w:rsid w:val="00821808"/>
    <w:rsid w:val="0082197C"/>
    <w:rsid w:val="00827E82"/>
    <w:rsid w:val="0083166E"/>
    <w:rsid w:val="00831B0E"/>
    <w:rsid w:val="0083244B"/>
    <w:rsid w:val="00832CAF"/>
    <w:rsid w:val="0083347E"/>
    <w:rsid w:val="00833B95"/>
    <w:rsid w:val="0083425D"/>
    <w:rsid w:val="008347C1"/>
    <w:rsid w:val="008349C7"/>
    <w:rsid w:val="00834EC9"/>
    <w:rsid w:val="00834FDF"/>
    <w:rsid w:val="00835196"/>
    <w:rsid w:val="00835B53"/>
    <w:rsid w:val="00835BC1"/>
    <w:rsid w:val="008375C6"/>
    <w:rsid w:val="0083763C"/>
    <w:rsid w:val="00841017"/>
    <w:rsid w:val="00843379"/>
    <w:rsid w:val="00844223"/>
    <w:rsid w:val="00844EA4"/>
    <w:rsid w:val="00845192"/>
    <w:rsid w:val="00847127"/>
    <w:rsid w:val="008478D6"/>
    <w:rsid w:val="008501DB"/>
    <w:rsid w:val="00850798"/>
    <w:rsid w:val="008511CF"/>
    <w:rsid w:val="00852B89"/>
    <w:rsid w:val="00853958"/>
    <w:rsid w:val="00854C09"/>
    <w:rsid w:val="008552FB"/>
    <w:rsid w:val="008558DF"/>
    <w:rsid w:val="00857A53"/>
    <w:rsid w:val="00861707"/>
    <w:rsid w:val="0086262A"/>
    <w:rsid w:val="008630E6"/>
    <w:rsid w:val="00863714"/>
    <w:rsid w:val="0086384E"/>
    <w:rsid w:val="00863E52"/>
    <w:rsid w:val="00864802"/>
    <w:rsid w:val="00864B9E"/>
    <w:rsid w:val="00864E7C"/>
    <w:rsid w:val="008650FA"/>
    <w:rsid w:val="008655FB"/>
    <w:rsid w:val="00865730"/>
    <w:rsid w:val="00866534"/>
    <w:rsid w:val="00866BA2"/>
    <w:rsid w:val="008672A5"/>
    <w:rsid w:val="0087116B"/>
    <w:rsid w:val="008726D4"/>
    <w:rsid w:val="00872CC3"/>
    <w:rsid w:val="008735AD"/>
    <w:rsid w:val="008741E6"/>
    <w:rsid w:val="00874369"/>
    <w:rsid w:val="0087578E"/>
    <w:rsid w:val="00876E28"/>
    <w:rsid w:val="00877AF8"/>
    <w:rsid w:val="00880586"/>
    <w:rsid w:val="0088161B"/>
    <w:rsid w:val="00881C81"/>
    <w:rsid w:val="00882280"/>
    <w:rsid w:val="008847A5"/>
    <w:rsid w:val="00886423"/>
    <w:rsid w:val="008868A4"/>
    <w:rsid w:val="00887AA5"/>
    <w:rsid w:val="00890656"/>
    <w:rsid w:val="00890CA7"/>
    <w:rsid w:val="008921B8"/>
    <w:rsid w:val="00893663"/>
    <w:rsid w:val="0089368A"/>
    <w:rsid w:val="00893A1B"/>
    <w:rsid w:val="00893AF1"/>
    <w:rsid w:val="00894815"/>
    <w:rsid w:val="00896807"/>
    <w:rsid w:val="0089684C"/>
    <w:rsid w:val="00896D96"/>
    <w:rsid w:val="00897FFB"/>
    <w:rsid w:val="008A03E2"/>
    <w:rsid w:val="008A27BC"/>
    <w:rsid w:val="008A33DF"/>
    <w:rsid w:val="008A3A55"/>
    <w:rsid w:val="008A4D38"/>
    <w:rsid w:val="008A5121"/>
    <w:rsid w:val="008A548D"/>
    <w:rsid w:val="008A57EB"/>
    <w:rsid w:val="008A593D"/>
    <w:rsid w:val="008A5B3D"/>
    <w:rsid w:val="008A645F"/>
    <w:rsid w:val="008A6B43"/>
    <w:rsid w:val="008A71E5"/>
    <w:rsid w:val="008A72B6"/>
    <w:rsid w:val="008A76FF"/>
    <w:rsid w:val="008B05F2"/>
    <w:rsid w:val="008B0B17"/>
    <w:rsid w:val="008B0FEA"/>
    <w:rsid w:val="008B1297"/>
    <w:rsid w:val="008B30DF"/>
    <w:rsid w:val="008B32EE"/>
    <w:rsid w:val="008B55CB"/>
    <w:rsid w:val="008B5FEA"/>
    <w:rsid w:val="008C13F7"/>
    <w:rsid w:val="008C23E0"/>
    <w:rsid w:val="008C34D2"/>
    <w:rsid w:val="008C3C62"/>
    <w:rsid w:val="008C4188"/>
    <w:rsid w:val="008C4CE3"/>
    <w:rsid w:val="008C5246"/>
    <w:rsid w:val="008C5B2B"/>
    <w:rsid w:val="008C6C8A"/>
    <w:rsid w:val="008C6FBD"/>
    <w:rsid w:val="008D01E0"/>
    <w:rsid w:val="008D0D83"/>
    <w:rsid w:val="008D0E17"/>
    <w:rsid w:val="008D2205"/>
    <w:rsid w:val="008D23CC"/>
    <w:rsid w:val="008D2A46"/>
    <w:rsid w:val="008D2E72"/>
    <w:rsid w:val="008D35F1"/>
    <w:rsid w:val="008D3AAC"/>
    <w:rsid w:val="008D6D53"/>
    <w:rsid w:val="008D734B"/>
    <w:rsid w:val="008E3795"/>
    <w:rsid w:val="008E5B8C"/>
    <w:rsid w:val="008E6054"/>
    <w:rsid w:val="008E6646"/>
    <w:rsid w:val="008F0ECC"/>
    <w:rsid w:val="008F122C"/>
    <w:rsid w:val="008F266E"/>
    <w:rsid w:val="008F3227"/>
    <w:rsid w:val="008F3AD6"/>
    <w:rsid w:val="008F5C5E"/>
    <w:rsid w:val="008F6135"/>
    <w:rsid w:val="008F7169"/>
    <w:rsid w:val="008F79F1"/>
    <w:rsid w:val="009005FA"/>
    <w:rsid w:val="00900BFE"/>
    <w:rsid w:val="00900EA3"/>
    <w:rsid w:val="00902814"/>
    <w:rsid w:val="009033B0"/>
    <w:rsid w:val="00904295"/>
    <w:rsid w:val="00904BCB"/>
    <w:rsid w:val="009057C8"/>
    <w:rsid w:val="00906AAC"/>
    <w:rsid w:val="00907CCA"/>
    <w:rsid w:val="009100C2"/>
    <w:rsid w:val="0091020F"/>
    <w:rsid w:val="00910D88"/>
    <w:rsid w:val="00911FEE"/>
    <w:rsid w:val="00915151"/>
    <w:rsid w:val="00915890"/>
    <w:rsid w:val="0091634E"/>
    <w:rsid w:val="0091700D"/>
    <w:rsid w:val="00921757"/>
    <w:rsid w:val="00921D50"/>
    <w:rsid w:val="00921F6B"/>
    <w:rsid w:val="0092276E"/>
    <w:rsid w:val="00923690"/>
    <w:rsid w:val="00924023"/>
    <w:rsid w:val="00924084"/>
    <w:rsid w:val="00924E38"/>
    <w:rsid w:val="009251FD"/>
    <w:rsid w:val="009261E1"/>
    <w:rsid w:val="0092639F"/>
    <w:rsid w:val="00927F5C"/>
    <w:rsid w:val="009316D8"/>
    <w:rsid w:val="00931CC0"/>
    <w:rsid w:val="00932840"/>
    <w:rsid w:val="00932988"/>
    <w:rsid w:val="00933B92"/>
    <w:rsid w:val="00933CD6"/>
    <w:rsid w:val="00933D35"/>
    <w:rsid w:val="0093430A"/>
    <w:rsid w:val="009357CB"/>
    <w:rsid w:val="00936C37"/>
    <w:rsid w:val="00936DC5"/>
    <w:rsid w:val="00937374"/>
    <w:rsid w:val="009409D3"/>
    <w:rsid w:val="0094174B"/>
    <w:rsid w:val="0094237A"/>
    <w:rsid w:val="00943F5A"/>
    <w:rsid w:val="00945353"/>
    <w:rsid w:val="00945722"/>
    <w:rsid w:val="00945755"/>
    <w:rsid w:val="00945B09"/>
    <w:rsid w:val="0094621A"/>
    <w:rsid w:val="0094657E"/>
    <w:rsid w:val="009471F9"/>
    <w:rsid w:val="00947333"/>
    <w:rsid w:val="00950605"/>
    <w:rsid w:val="00950AE9"/>
    <w:rsid w:val="00950B80"/>
    <w:rsid w:val="009527AB"/>
    <w:rsid w:val="00952D5C"/>
    <w:rsid w:val="0095504D"/>
    <w:rsid w:val="0095598A"/>
    <w:rsid w:val="009559DC"/>
    <w:rsid w:val="00955E75"/>
    <w:rsid w:val="00956063"/>
    <w:rsid w:val="00956B71"/>
    <w:rsid w:val="0095765D"/>
    <w:rsid w:val="009604A4"/>
    <w:rsid w:val="00960963"/>
    <w:rsid w:val="009645FD"/>
    <w:rsid w:val="0096601A"/>
    <w:rsid w:val="00966499"/>
    <w:rsid w:val="00966810"/>
    <w:rsid w:val="009703C9"/>
    <w:rsid w:val="00970724"/>
    <w:rsid w:val="0097087D"/>
    <w:rsid w:val="00970C5C"/>
    <w:rsid w:val="00970E16"/>
    <w:rsid w:val="009713F0"/>
    <w:rsid w:val="00971A14"/>
    <w:rsid w:val="00971E77"/>
    <w:rsid w:val="00971F6E"/>
    <w:rsid w:val="00973C7C"/>
    <w:rsid w:val="00974CA2"/>
    <w:rsid w:val="0097617D"/>
    <w:rsid w:val="0097673F"/>
    <w:rsid w:val="00976BFC"/>
    <w:rsid w:val="00976CE8"/>
    <w:rsid w:val="009776F0"/>
    <w:rsid w:val="00980A59"/>
    <w:rsid w:val="00981A0A"/>
    <w:rsid w:val="00982235"/>
    <w:rsid w:val="00982CC0"/>
    <w:rsid w:val="00982F56"/>
    <w:rsid w:val="009835AE"/>
    <w:rsid w:val="009839DA"/>
    <w:rsid w:val="00986164"/>
    <w:rsid w:val="00987665"/>
    <w:rsid w:val="00987A86"/>
    <w:rsid w:val="0099153B"/>
    <w:rsid w:val="0099262D"/>
    <w:rsid w:val="00993611"/>
    <w:rsid w:val="00993CF1"/>
    <w:rsid w:val="009941B2"/>
    <w:rsid w:val="00994D15"/>
    <w:rsid w:val="00995461"/>
    <w:rsid w:val="009960F8"/>
    <w:rsid w:val="00996511"/>
    <w:rsid w:val="00996A61"/>
    <w:rsid w:val="009976E5"/>
    <w:rsid w:val="00997A16"/>
    <w:rsid w:val="009A135A"/>
    <w:rsid w:val="009A2782"/>
    <w:rsid w:val="009A2F2F"/>
    <w:rsid w:val="009A341A"/>
    <w:rsid w:val="009A3A36"/>
    <w:rsid w:val="009A6465"/>
    <w:rsid w:val="009A66BC"/>
    <w:rsid w:val="009A66EE"/>
    <w:rsid w:val="009A6D3D"/>
    <w:rsid w:val="009B00FE"/>
    <w:rsid w:val="009B05CB"/>
    <w:rsid w:val="009B0842"/>
    <w:rsid w:val="009B0ADC"/>
    <w:rsid w:val="009B1E4B"/>
    <w:rsid w:val="009B24AB"/>
    <w:rsid w:val="009B259F"/>
    <w:rsid w:val="009B36D4"/>
    <w:rsid w:val="009B4534"/>
    <w:rsid w:val="009B5C5D"/>
    <w:rsid w:val="009C03E4"/>
    <w:rsid w:val="009C27C9"/>
    <w:rsid w:val="009C4079"/>
    <w:rsid w:val="009C43E1"/>
    <w:rsid w:val="009C4BEF"/>
    <w:rsid w:val="009C5566"/>
    <w:rsid w:val="009C6B34"/>
    <w:rsid w:val="009D1183"/>
    <w:rsid w:val="009D2A80"/>
    <w:rsid w:val="009D2E5C"/>
    <w:rsid w:val="009D3D4F"/>
    <w:rsid w:val="009D426A"/>
    <w:rsid w:val="009D5BA8"/>
    <w:rsid w:val="009D6382"/>
    <w:rsid w:val="009D6AAF"/>
    <w:rsid w:val="009D70CC"/>
    <w:rsid w:val="009D7258"/>
    <w:rsid w:val="009D7D0A"/>
    <w:rsid w:val="009D7F94"/>
    <w:rsid w:val="009E0031"/>
    <w:rsid w:val="009E29EC"/>
    <w:rsid w:val="009E2B50"/>
    <w:rsid w:val="009E2CE6"/>
    <w:rsid w:val="009E35EA"/>
    <w:rsid w:val="009E4125"/>
    <w:rsid w:val="009E5433"/>
    <w:rsid w:val="009E598D"/>
    <w:rsid w:val="009E65D1"/>
    <w:rsid w:val="009E6A5C"/>
    <w:rsid w:val="009E78F2"/>
    <w:rsid w:val="009F02FB"/>
    <w:rsid w:val="009F2348"/>
    <w:rsid w:val="009F3704"/>
    <w:rsid w:val="009F4432"/>
    <w:rsid w:val="009F562B"/>
    <w:rsid w:val="009F5AED"/>
    <w:rsid w:val="009F6107"/>
    <w:rsid w:val="009F7525"/>
    <w:rsid w:val="00A00A5F"/>
    <w:rsid w:val="00A00EAE"/>
    <w:rsid w:val="00A0103F"/>
    <w:rsid w:val="00A013F7"/>
    <w:rsid w:val="00A01B49"/>
    <w:rsid w:val="00A01ED5"/>
    <w:rsid w:val="00A01FDA"/>
    <w:rsid w:val="00A0275C"/>
    <w:rsid w:val="00A03404"/>
    <w:rsid w:val="00A03599"/>
    <w:rsid w:val="00A03C4D"/>
    <w:rsid w:val="00A047E6"/>
    <w:rsid w:val="00A07662"/>
    <w:rsid w:val="00A10536"/>
    <w:rsid w:val="00A1097E"/>
    <w:rsid w:val="00A11915"/>
    <w:rsid w:val="00A14165"/>
    <w:rsid w:val="00A14546"/>
    <w:rsid w:val="00A14BC7"/>
    <w:rsid w:val="00A16ADF"/>
    <w:rsid w:val="00A16BA7"/>
    <w:rsid w:val="00A16EF2"/>
    <w:rsid w:val="00A202B1"/>
    <w:rsid w:val="00A215A9"/>
    <w:rsid w:val="00A23C09"/>
    <w:rsid w:val="00A25DD2"/>
    <w:rsid w:val="00A26613"/>
    <w:rsid w:val="00A26ABB"/>
    <w:rsid w:val="00A30D89"/>
    <w:rsid w:val="00A32013"/>
    <w:rsid w:val="00A3206E"/>
    <w:rsid w:val="00A324FA"/>
    <w:rsid w:val="00A342DC"/>
    <w:rsid w:val="00A34493"/>
    <w:rsid w:val="00A34E2E"/>
    <w:rsid w:val="00A35AA6"/>
    <w:rsid w:val="00A35DCB"/>
    <w:rsid w:val="00A374AE"/>
    <w:rsid w:val="00A37F81"/>
    <w:rsid w:val="00A400FB"/>
    <w:rsid w:val="00A40A2B"/>
    <w:rsid w:val="00A41CD5"/>
    <w:rsid w:val="00A41F15"/>
    <w:rsid w:val="00A43DE5"/>
    <w:rsid w:val="00A44599"/>
    <w:rsid w:val="00A44797"/>
    <w:rsid w:val="00A44BE6"/>
    <w:rsid w:val="00A45B01"/>
    <w:rsid w:val="00A4614D"/>
    <w:rsid w:val="00A4627B"/>
    <w:rsid w:val="00A466D9"/>
    <w:rsid w:val="00A470F5"/>
    <w:rsid w:val="00A472FA"/>
    <w:rsid w:val="00A504D5"/>
    <w:rsid w:val="00A50C5F"/>
    <w:rsid w:val="00A5170A"/>
    <w:rsid w:val="00A522AB"/>
    <w:rsid w:val="00A522F3"/>
    <w:rsid w:val="00A52349"/>
    <w:rsid w:val="00A52BC2"/>
    <w:rsid w:val="00A54F75"/>
    <w:rsid w:val="00A553F0"/>
    <w:rsid w:val="00A555CB"/>
    <w:rsid w:val="00A562FC"/>
    <w:rsid w:val="00A57A02"/>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603A"/>
    <w:rsid w:val="00A76144"/>
    <w:rsid w:val="00A77504"/>
    <w:rsid w:val="00A77A6A"/>
    <w:rsid w:val="00A77DCB"/>
    <w:rsid w:val="00A77E12"/>
    <w:rsid w:val="00A801F3"/>
    <w:rsid w:val="00A80283"/>
    <w:rsid w:val="00A803A2"/>
    <w:rsid w:val="00A807CD"/>
    <w:rsid w:val="00A81EC2"/>
    <w:rsid w:val="00A8247A"/>
    <w:rsid w:val="00A8264F"/>
    <w:rsid w:val="00A826A1"/>
    <w:rsid w:val="00A83B9C"/>
    <w:rsid w:val="00A83D81"/>
    <w:rsid w:val="00A83FC8"/>
    <w:rsid w:val="00A845A7"/>
    <w:rsid w:val="00A84972"/>
    <w:rsid w:val="00A85F3F"/>
    <w:rsid w:val="00A863C7"/>
    <w:rsid w:val="00A87B87"/>
    <w:rsid w:val="00A905D1"/>
    <w:rsid w:val="00A90E61"/>
    <w:rsid w:val="00A91E64"/>
    <w:rsid w:val="00A92CDD"/>
    <w:rsid w:val="00A93C34"/>
    <w:rsid w:val="00A94940"/>
    <w:rsid w:val="00A949DD"/>
    <w:rsid w:val="00A95373"/>
    <w:rsid w:val="00A95C5B"/>
    <w:rsid w:val="00AA00F6"/>
    <w:rsid w:val="00AA1894"/>
    <w:rsid w:val="00AA1D9E"/>
    <w:rsid w:val="00AA3246"/>
    <w:rsid w:val="00AA38AC"/>
    <w:rsid w:val="00AA4579"/>
    <w:rsid w:val="00AA4A2C"/>
    <w:rsid w:val="00AA523B"/>
    <w:rsid w:val="00AA58D0"/>
    <w:rsid w:val="00AA61A5"/>
    <w:rsid w:val="00AA64CA"/>
    <w:rsid w:val="00AA6B4E"/>
    <w:rsid w:val="00AA7021"/>
    <w:rsid w:val="00AA7089"/>
    <w:rsid w:val="00AB0AF6"/>
    <w:rsid w:val="00AB0F13"/>
    <w:rsid w:val="00AB17A7"/>
    <w:rsid w:val="00AB18ED"/>
    <w:rsid w:val="00AB1BAE"/>
    <w:rsid w:val="00AB3378"/>
    <w:rsid w:val="00AB5386"/>
    <w:rsid w:val="00AB58F1"/>
    <w:rsid w:val="00AC00D8"/>
    <w:rsid w:val="00AC168F"/>
    <w:rsid w:val="00AC2433"/>
    <w:rsid w:val="00AC31EC"/>
    <w:rsid w:val="00AC328A"/>
    <w:rsid w:val="00AC40BD"/>
    <w:rsid w:val="00AC4751"/>
    <w:rsid w:val="00AC561E"/>
    <w:rsid w:val="00AC5AA7"/>
    <w:rsid w:val="00AC6745"/>
    <w:rsid w:val="00AC6898"/>
    <w:rsid w:val="00AC6B71"/>
    <w:rsid w:val="00AC6E1D"/>
    <w:rsid w:val="00AD00AB"/>
    <w:rsid w:val="00AD04E4"/>
    <w:rsid w:val="00AD0A8C"/>
    <w:rsid w:val="00AD2DEE"/>
    <w:rsid w:val="00AD35F6"/>
    <w:rsid w:val="00AD3FA1"/>
    <w:rsid w:val="00AD4DA9"/>
    <w:rsid w:val="00AD5013"/>
    <w:rsid w:val="00AD6F48"/>
    <w:rsid w:val="00AE11E4"/>
    <w:rsid w:val="00AE14AC"/>
    <w:rsid w:val="00AE1745"/>
    <w:rsid w:val="00AE25EF"/>
    <w:rsid w:val="00AE2625"/>
    <w:rsid w:val="00AE3E14"/>
    <w:rsid w:val="00AE4742"/>
    <w:rsid w:val="00AE4BED"/>
    <w:rsid w:val="00AE5084"/>
    <w:rsid w:val="00AE693E"/>
    <w:rsid w:val="00AE6AD1"/>
    <w:rsid w:val="00AF0822"/>
    <w:rsid w:val="00AF0A03"/>
    <w:rsid w:val="00AF0F25"/>
    <w:rsid w:val="00AF1A64"/>
    <w:rsid w:val="00AF1D0A"/>
    <w:rsid w:val="00AF24DA"/>
    <w:rsid w:val="00AF295D"/>
    <w:rsid w:val="00AF2F80"/>
    <w:rsid w:val="00AF34D7"/>
    <w:rsid w:val="00AF37C8"/>
    <w:rsid w:val="00AF435D"/>
    <w:rsid w:val="00AF553E"/>
    <w:rsid w:val="00AF623A"/>
    <w:rsid w:val="00AF6ED6"/>
    <w:rsid w:val="00AF7939"/>
    <w:rsid w:val="00B009C3"/>
    <w:rsid w:val="00B00DFE"/>
    <w:rsid w:val="00B05907"/>
    <w:rsid w:val="00B05E26"/>
    <w:rsid w:val="00B0623C"/>
    <w:rsid w:val="00B107A3"/>
    <w:rsid w:val="00B118DA"/>
    <w:rsid w:val="00B1255D"/>
    <w:rsid w:val="00B13CFB"/>
    <w:rsid w:val="00B1403E"/>
    <w:rsid w:val="00B1488F"/>
    <w:rsid w:val="00B15A6E"/>
    <w:rsid w:val="00B15A8D"/>
    <w:rsid w:val="00B16414"/>
    <w:rsid w:val="00B16D2E"/>
    <w:rsid w:val="00B16F8A"/>
    <w:rsid w:val="00B20C7E"/>
    <w:rsid w:val="00B21EF0"/>
    <w:rsid w:val="00B2284B"/>
    <w:rsid w:val="00B23C8A"/>
    <w:rsid w:val="00B24197"/>
    <w:rsid w:val="00B2593E"/>
    <w:rsid w:val="00B26933"/>
    <w:rsid w:val="00B26ED4"/>
    <w:rsid w:val="00B2712F"/>
    <w:rsid w:val="00B301D9"/>
    <w:rsid w:val="00B3102C"/>
    <w:rsid w:val="00B326E8"/>
    <w:rsid w:val="00B32A49"/>
    <w:rsid w:val="00B32E73"/>
    <w:rsid w:val="00B375C1"/>
    <w:rsid w:val="00B4182A"/>
    <w:rsid w:val="00B41DA9"/>
    <w:rsid w:val="00B42445"/>
    <w:rsid w:val="00B4312D"/>
    <w:rsid w:val="00B43753"/>
    <w:rsid w:val="00B43E43"/>
    <w:rsid w:val="00B441BC"/>
    <w:rsid w:val="00B44493"/>
    <w:rsid w:val="00B44D7A"/>
    <w:rsid w:val="00B4587A"/>
    <w:rsid w:val="00B46AEB"/>
    <w:rsid w:val="00B46AFA"/>
    <w:rsid w:val="00B471FB"/>
    <w:rsid w:val="00B4770B"/>
    <w:rsid w:val="00B5022F"/>
    <w:rsid w:val="00B5136F"/>
    <w:rsid w:val="00B517E9"/>
    <w:rsid w:val="00B52252"/>
    <w:rsid w:val="00B52DA3"/>
    <w:rsid w:val="00B55C16"/>
    <w:rsid w:val="00B55DAF"/>
    <w:rsid w:val="00B56A55"/>
    <w:rsid w:val="00B60A29"/>
    <w:rsid w:val="00B6177E"/>
    <w:rsid w:val="00B629FC"/>
    <w:rsid w:val="00B62DE1"/>
    <w:rsid w:val="00B62E3E"/>
    <w:rsid w:val="00B630B3"/>
    <w:rsid w:val="00B65A02"/>
    <w:rsid w:val="00B65F7A"/>
    <w:rsid w:val="00B6667F"/>
    <w:rsid w:val="00B6669C"/>
    <w:rsid w:val="00B66A22"/>
    <w:rsid w:val="00B7172C"/>
    <w:rsid w:val="00B719B8"/>
    <w:rsid w:val="00B737D9"/>
    <w:rsid w:val="00B75DE1"/>
    <w:rsid w:val="00B80CBD"/>
    <w:rsid w:val="00B81526"/>
    <w:rsid w:val="00B82A40"/>
    <w:rsid w:val="00B8309F"/>
    <w:rsid w:val="00B8311D"/>
    <w:rsid w:val="00B84934"/>
    <w:rsid w:val="00B850E9"/>
    <w:rsid w:val="00B85FC2"/>
    <w:rsid w:val="00B86BC3"/>
    <w:rsid w:val="00B871B3"/>
    <w:rsid w:val="00B9032E"/>
    <w:rsid w:val="00B91043"/>
    <w:rsid w:val="00B9199E"/>
    <w:rsid w:val="00B92827"/>
    <w:rsid w:val="00B9495F"/>
    <w:rsid w:val="00B9497A"/>
    <w:rsid w:val="00B96216"/>
    <w:rsid w:val="00B96601"/>
    <w:rsid w:val="00B96F5E"/>
    <w:rsid w:val="00B972F5"/>
    <w:rsid w:val="00BA01CF"/>
    <w:rsid w:val="00BA0651"/>
    <w:rsid w:val="00BA1076"/>
    <w:rsid w:val="00BA185A"/>
    <w:rsid w:val="00BA19C4"/>
    <w:rsid w:val="00BA1D83"/>
    <w:rsid w:val="00BA2246"/>
    <w:rsid w:val="00BA25FF"/>
    <w:rsid w:val="00BA47C6"/>
    <w:rsid w:val="00BA5873"/>
    <w:rsid w:val="00BA631F"/>
    <w:rsid w:val="00BA65C7"/>
    <w:rsid w:val="00BA7A3F"/>
    <w:rsid w:val="00BB169C"/>
    <w:rsid w:val="00BB1794"/>
    <w:rsid w:val="00BB18F2"/>
    <w:rsid w:val="00BB1F13"/>
    <w:rsid w:val="00BB2B08"/>
    <w:rsid w:val="00BB4EE7"/>
    <w:rsid w:val="00BB5192"/>
    <w:rsid w:val="00BB6D1A"/>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7240"/>
    <w:rsid w:val="00BD729F"/>
    <w:rsid w:val="00BD7EA7"/>
    <w:rsid w:val="00BE1A9B"/>
    <w:rsid w:val="00BE1DEC"/>
    <w:rsid w:val="00BE2ADA"/>
    <w:rsid w:val="00BE38CD"/>
    <w:rsid w:val="00BE45F4"/>
    <w:rsid w:val="00BE5367"/>
    <w:rsid w:val="00BE7CEA"/>
    <w:rsid w:val="00BE7EC7"/>
    <w:rsid w:val="00BF1921"/>
    <w:rsid w:val="00BF3796"/>
    <w:rsid w:val="00BF428F"/>
    <w:rsid w:val="00BF45C8"/>
    <w:rsid w:val="00BF4674"/>
    <w:rsid w:val="00BF4BEB"/>
    <w:rsid w:val="00BF618F"/>
    <w:rsid w:val="00BF6961"/>
    <w:rsid w:val="00BF78E8"/>
    <w:rsid w:val="00C00D1E"/>
    <w:rsid w:val="00C02A6C"/>
    <w:rsid w:val="00C02EE3"/>
    <w:rsid w:val="00C0330C"/>
    <w:rsid w:val="00C04272"/>
    <w:rsid w:val="00C0491D"/>
    <w:rsid w:val="00C04E5D"/>
    <w:rsid w:val="00C05B41"/>
    <w:rsid w:val="00C07481"/>
    <w:rsid w:val="00C12648"/>
    <w:rsid w:val="00C128C3"/>
    <w:rsid w:val="00C12BDD"/>
    <w:rsid w:val="00C1384B"/>
    <w:rsid w:val="00C13933"/>
    <w:rsid w:val="00C14370"/>
    <w:rsid w:val="00C1455D"/>
    <w:rsid w:val="00C147F1"/>
    <w:rsid w:val="00C149F9"/>
    <w:rsid w:val="00C15B1E"/>
    <w:rsid w:val="00C16DE3"/>
    <w:rsid w:val="00C20A16"/>
    <w:rsid w:val="00C20B59"/>
    <w:rsid w:val="00C20C06"/>
    <w:rsid w:val="00C21D39"/>
    <w:rsid w:val="00C261E1"/>
    <w:rsid w:val="00C262CE"/>
    <w:rsid w:val="00C31397"/>
    <w:rsid w:val="00C3177D"/>
    <w:rsid w:val="00C3207C"/>
    <w:rsid w:val="00C32BBA"/>
    <w:rsid w:val="00C32F97"/>
    <w:rsid w:val="00C330A0"/>
    <w:rsid w:val="00C330E9"/>
    <w:rsid w:val="00C3356D"/>
    <w:rsid w:val="00C347E7"/>
    <w:rsid w:val="00C36691"/>
    <w:rsid w:val="00C369D2"/>
    <w:rsid w:val="00C36F07"/>
    <w:rsid w:val="00C371C6"/>
    <w:rsid w:val="00C400FA"/>
    <w:rsid w:val="00C410CD"/>
    <w:rsid w:val="00C41B8D"/>
    <w:rsid w:val="00C4366D"/>
    <w:rsid w:val="00C43C77"/>
    <w:rsid w:val="00C44A1F"/>
    <w:rsid w:val="00C45A8D"/>
    <w:rsid w:val="00C46DD6"/>
    <w:rsid w:val="00C470E0"/>
    <w:rsid w:val="00C4783A"/>
    <w:rsid w:val="00C47CB0"/>
    <w:rsid w:val="00C47E55"/>
    <w:rsid w:val="00C501FD"/>
    <w:rsid w:val="00C50796"/>
    <w:rsid w:val="00C51664"/>
    <w:rsid w:val="00C517DF"/>
    <w:rsid w:val="00C519E7"/>
    <w:rsid w:val="00C51D40"/>
    <w:rsid w:val="00C52F48"/>
    <w:rsid w:val="00C549BB"/>
    <w:rsid w:val="00C554D7"/>
    <w:rsid w:val="00C56E07"/>
    <w:rsid w:val="00C575B1"/>
    <w:rsid w:val="00C603A4"/>
    <w:rsid w:val="00C6093B"/>
    <w:rsid w:val="00C610E6"/>
    <w:rsid w:val="00C62AB7"/>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119C"/>
    <w:rsid w:val="00C81A19"/>
    <w:rsid w:val="00C82969"/>
    <w:rsid w:val="00C83EA6"/>
    <w:rsid w:val="00C84B5D"/>
    <w:rsid w:val="00C84BBF"/>
    <w:rsid w:val="00C852F7"/>
    <w:rsid w:val="00C8678B"/>
    <w:rsid w:val="00C870D1"/>
    <w:rsid w:val="00C8747F"/>
    <w:rsid w:val="00C90EE0"/>
    <w:rsid w:val="00C91172"/>
    <w:rsid w:val="00C93ECD"/>
    <w:rsid w:val="00C944F5"/>
    <w:rsid w:val="00C946F3"/>
    <w:rsid w:val="00C948DA"/>
    <w:rsid w:val="00C956EA"/>
    <w:rsid w:val="00C95AD2"/>
    <w:rsid w:val="00C97560"/>
    <w:rsid w:val="00C97B0B"/>
    <w:rsid w:val="00CA067F"/>
    <w:rsid w:val="00CA0FB0"/>
    <w:rsid w:val="00CA128F"/>
    <w:rsid w:val="00CA1631"/>
    <w:rsid w:val="00CA1CE9"/>
    <w:rsid w:val="00CA243C"/>
    <w:rsid w:val="00CA2530"/>
    <w:rsid w:val="00CA2E69"/>
    <w:rsid w:val="00CA551B"/>
    <w:rsid w:val="00CA5A65"/>
    <w:rsid w:val="00CA5F3C"/>
    <w:rsid w:val="00CA756D"/>
    <w:rsid w:val="00CA773A"/>
    <w:rsid w:val="00CB27A6"/>
    <w:rsid w:val="00CB2F5E"/>
    <w:rsid w:val="00CB495C"/>
    <w:rsid w:val="00CB587B"/>
    <w:rsid w:val="00CB63EC"/>
    <w:rsid w:val="00CB659D"/>
    <w:rsid w:val="00CB7A3C"/>
    <w:rsid w:val="00CC0E03"/>
    <w:rsid w:val="00CC1F2C"/>
    <w:rsid w:val="00CC2DFC"/>
    <w:rsid w:val="00CC4D24"/>
    <w:rsid w:val="00CC51E3"/>
    <w:rsid w:val="00CC56AE"/>
    <w:rsid w:val="00CC6035"/>
    <w:rsid w:val="00CC6326"/>
    <w:rsid w:val="00CC64EC"/>
    <w:rsid w:val="00CC6DEF"/>
    <w:rsid w:val="00CD0ED6"/>
    <w:rsid w:val="00CD0F2C"/>
    <w:rsid w:val="00CD178B"/>
    <w:rsid w:val="00CD1FF7"/>
    <w:rsid w:val="00CD261B"/>
    <w:rsid w:val="00CD2793"/>
    <w:rsid w:val="00CD2CF8"/>
    <w:rsid w:val="00CD4CE4"/>
    <w:rsid w:val="00CD692E"/>
    <w:rsid w:val="00CE0966"/>
    <w:rsid w:val="00CE0A8B"/>
    <w:rsid w:val="00CE0E42"/>
    <w:rsid w:val="00CE0EEC"/>
    <w:rsid w:val="00CE1357"/>
    <w:rsid w:val="00CE1E76"/>
    <w:rsid w:val="00CE36D1"/>
    <w:rsid w:val="00CE39B1"/>
    <w:rsid w:val="00CE3D40"/>
    <w:rsid w:val="00CE443C"/>
    <w:rsid w:val="00CE54B2"/>
    <w:rsid w:val="00CE5DBB"/>
    <w:rsid w:val="00CE5E85"/>
    <w:rsid w:val="00CF103F"/>
    <w:rsid w:val="00CF501A"/>
    <w:rsid w:val="00CF62DC"/>
    <w:rsid w:val="00CF69C6"/>
    <w:rsid w:val="00CF78BE"/>
    <w:rsid w:val="00D004AE"/>
    <w:rsid w:val="00D00BD3"/>
    <w:rsid w:val="00D013E7"/>
    <w:rsid w:val="00D027A5"/>
    <w:rsid w:val="00D0322A"/>
    <w:rsid w:val="00D04C0F"/>
    <w:rsid w:val="00D05DE4"/>
    <w:rsid w:val="00D06294"/>
    <w:rsid w:val="00D069EA"/>
    <w:rsid w:val="00D1074F"/>
    <w:rsid w:val="00D10E1F"/>
    <w:rsid w:val="00D1119F"/>
    <w:rsid w:val="00D11365"/>
    <w:rsid w:val="00D12D84"/>
    <w:rsid w:val="00D14304"/>
    <w:rsid w:val="00D15561"/>
    <w:rsid w:val="00D15AE1"/>
    <w:rsid w:val="00D15E9F"/>
    <w:rsid w:val="00D16205"/>
    <w:rsid w:val="00D174F8"/>
    <w:rsid w:val="00D17540"/>
    <w:rsid w:val="00D1786A"/>
    <w:rsid w:val="00D17A59"/>
    <w:rsid w:val="00D20554"/>
    <w:rsid w:val="00D22512"/>
    <w:rsid w:val="00D25113"/>
    <w:rsid w:val="00D254A6"/>
    <w:rsid w:val="00D26555"/>
    <w:rsid w:val="00D27DBE"/>
    <w:rsid w:val="00D30E85"/>
    <w:rsid w:val="00D310EA"/>
    <w:rsid w:val="00D311F5"/>
    <w:rsid w:val="00D33F7C"/>
    <w:rsid w:val="00D34A62"/>
    <w:rsid w:val="00D35248"/>
    <w:rsid w:val="00D3650D"/>
    <w:rsid w:val="00D366FB"/>
    <w:rsid w:val="00D36E4D"/>
    <w:rsid w:val="00D37033"/>
    <w:rsid w:val="00D405FD"/>
    <w:rsid w:val="00D40EA3"/>
    <w:rsid w:val="00D417FB"/>
    <w:rsid w:val="00D41C49"/>
    <w:rsid w:val="00D43D94"/>
    <w:rsid w:val="00D441FB"/>
    <w:rsid w:val="00D444B5"/>
    <w:rsid w:val="00D44550"/>
    <w:rsid w:val="00D45603"/>
    <w:rsid w:val="00D45D0F"/>
    <w:rsid w:val="00D468B7"/>
    <w:rsid w:val="00D46CE3"/>
    <w:rsid w:val="00D47A8E"/>
    <w:rsid w:val="00D502AB"/>
    <w:rsid w:val="00D516BB"/>
    <w:rsid w:val="00D533C1"/>
    <w:rsid w:val="00D53E25"/>
    <w:rsid w:val="00D54D60"/>
    <w:rsid w:val="00D54D92"/>
    <w:rsid w:val="00D5554D"/>
    <w:rsid w:val="00D557CC"/>
    <w:rsid w:val="00D57093"/>
    <w:rsid w:val="00D5777D"/>
    <w:rsid w:val="00D57E1E"/>
    <w:rsid w:val="00D60096"/>
    <w:rsid w:val="00D60758"/>
    <w:rsid w:val="00D609CE"/>
    <w:rsid w:val="00D60B63"/>
    <w:rsid w:val="00D6157A"/>
    <w:rsid w:val="00D62085"/>
    <w:rsid w:val="00D631C8"/>
    <w:rsid w:val="00D64C0A"/>
    <w:rsid w:val="00D64F9C"/>
    <w:rsid w:val="00D66A41"/>
    <w:rsid w:val="00D66B6D"/>
    <w:rsid w:val="00D67B28"/>
    <w:rsid w:val="00D713D3"/>
    <w:rsid w:val="00D714DF"/>
    <w:rsid w:val="00D71670"/>
    <w:rsid w:val="00D7204B"/>
    <w:rsid w:val="00D72426"/>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5C22"/>
    <w:rsid w:val="00D862B2"/>
    <w:rsid w:val="00D866AB"/>
    <w:rsid w:val="00D86774"/>
    <w:rsid w:val="00D86E76"/>
    <w:rsid w:val="00D87984"/>
    <w:rsid w:val="00D90BA1"/>
    <w:rsid w:val="00D90E7F"/>
    <w:rsid w:val="00D91895"/>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F1F"/>
    <w:rsid w:val="00DA4806"/>
    <w:rsid w:val="00DA4811"/>
    <w:rsid w:val="00DA48D9"/>
    <w:rsid w:val="00DA5C72"/>
    <w:rsid w:val="00DA61A6"/>
    <w:rsid w:val="00DA6281"/>
    <w:rsid w:val="00DA688B"/>
    <w:rsid w:val="00DA68F9"/>
    <w:rsid w:val="00DB37F0"/>
    <w:rsid w:val="00DB4843"/>
    <w:rsid w:val="00DB64B1"/>
    <w:rsid w:val="00DB6657"/>
    <w:rsid w:val="00DB750E"/>
    <w:rsid w:val="00DB77E0"/>
    <w:rsid w:val="00DC21A1"/>
    <w:rsid w:val="00DC29B4"/>
    <w:rsid w:val="00DC318B"/>
    <w:rsid w:val="00DC343F"/>
    <w:rsid w:val="00DC36B4"/>
    <w:rsid w:val="00DC57B7"/>
    <w:rsid w:val="00DC6189"/>
    <w:rsid w:val="00DC6D83"/>
    <w:rsid w:val="00DD03B5"/>
    <w:rsid w:val="00DD0457"/>
    <w:rsid w:val="00DD05EF"/>
    <w:rsid w:val="00DD23AC"/>
    <w:rsid w:val="00DD3416"/>
    <w:rsid w:val="00DD3FB6"/>
    <w:rsid w:val="00DD459E"/>
    <w:rsid w:val="00DD4F99"/>
    <w:rsid w:val="00DD6549"/>
    <w:rsid w:val="00DD7338"/>
    <w:rsid w:val="00DD7F99"/>
    <w:rsid w:val="00DE0601"/>
    <w:rsid w:val="00DE0C72"/>
    <w:rsid w:val="00DE0F50"/>
    <w:rsid w:val="00DE14F2"/>
    <w:rsid w:val="00DE22A8"/>
    <w:rsid w:val="00DE2450"/>
    <w:rsid w:val="00DE2692"/>
    <w:rsid w:val="00DE40B9"/>
    <w:rsid w:val="00DE47DB"/>
    <w:rsid w:val="00DE5802"/>
    <w:rsid w:val="00DE597F"/>
    <w:rsid w:val="00DE6E6D"/>
    <w:rsid w:val="00DE7170"/>
    <w:rsid w:val="00DE75DA"/>
    <w:rsid w:val="00DE7AAC"/>
    <w:rsid w:val="00DE7FB4"/>
    <w:rsid w:val="00DF0441"/>
    <w:rsid w:val="00DF06F3"/>
    <w:rsid w:val="00DF27F0"/>
    <w:rsid w:val="00DF30FF"/>
    <w:rsid w:val="00DF448E"/>
    <w:rsid w:val="00DF6722"/>
    <w:rsid w:val="00DF6C2E"/>
    <w:rsid w:val="00DF742D"/>
    <w:rsid w:val="00DF7CC9"/>
    <w:rsid w:val="00E00D8B"/>
    <w:rsid w:val="00E01011"/>
    <w:rsid w:val="00E02189"/>
    <w:rsid w:val="00E025C2"/>
    <w:rsid w:val="00E0299F"/>
    <w:rsid w:val="00E02C69"/>
    <w:rsid w:val="00E037C3"/>
    <w:rsid w:val="00E039FD"/>
    <w:rsid w:val="00E05040"/>
    <w:rsid w:val="00E0504A"/>
    <w:rsid w:val="00E05727"/>
    <w:rsid w:val="00E05F5D"/>
    <w:rsid w:val="00E067A5"/>
    <w:rsid w:val="00E06AD5"/>
    <w:rsid w:val="00E07A8A"/>
    <w:rsid w:val="00E10239"/>
    <w:rsid w:val="00E10473"/>
    <w:rsid w:val="00E116C4"/>
    <w:rsid w:val="00E11F84"/>
    <w:rsid w:val="00E1282F"/>
    <w:rsid w:val="00E13732"/>
    <w:rsid w:val="00E13A4A"/>
    <w:rsid w:val="00E14BDF"/>
    <w:rsid w:val="00E15299"/>
    <w:rsid w:val="00E15F34"/>
    <w:rsid w:val="00E16629"/>
    <w:rsid w:val="00E16C40"/>
    <w:rsid w:val="00E2055C"/>
    <w:rsid w:val="00E213C9"/>
    <w:rsid w:val="00E231AB"/>
    <w:rsid w:val="00E237BB"/>
    <w:rsid w:val="00E2436D"/>
    <w:rsid w:val="00E246CA"/>
    <w:rsid w:val="00E2497C"/>
    <w:rsid w:val="00E25592"/>
    <w:rsid w:val="00E30B2C"/>
    <w:rsid w:val="00E315E4"/>
    <w:rsid w:val="00E3239B"/>
    <w:rsid w:val="00E326F8"/>
    <w:rsid w:val="00E33042"/>
    <w:rsid w:val="00E335B0"/>
    <w:rsid w:val="00E33CF1"/>
    <w:rsid w:val="00E33ED8"/>
    <w:rsid w:val="00E34D2E"/>
    <w:rsid w:val="00E34E20"/>
    <w:rsid w:val="00E3688A"/>
    <w:rsid w:val="00E368A1"/>
    <w:rsid w:val="00E376D6"/>
    <w:rsid w:val="00E40045"/>
    <w:rsid w:val="00E40BAC"/>
    <w:rsid w:val="00E41F88"/>
    <w:rsid w:val="00E42352"/>
    <w:rsid w:val="00E44B7F"/>
    <w:rsid w:val="00E4603C"/>
    <w:rsid w:val="00E4692D"/>
    <w:rsid w:val="00E46CB3"/>
    <w:rsid w:val="00E472E8"/>
    <w:rsid w:val="00E47573"/>
    <w:rsid w:val="00E4778B"/>
    <w:rsid w:val="00E477E8"/>
    <w:rsid w:val="00E5236E"/>
    <w:rsid w:val="00E53B10"/>
    <w:rsid w:val="00E53E83"/>
    <w:rsid w:val="00E5421B"/>
    <w:rsid w:val="00E54901"/>
    <w:rsid w:val="00E54CF5"/>
    <w:rsid w:val="00E55ECC"/>
    <w:rsid w:val="00E569C8"/>
    <w:rsid w:val="00E57361"/>
    <w:rsid w:val="00E57E48"/>
    <w:rsid w:val="00E57E71"/>
    <w:rsid w:val="00E60314"/>
    <w:rsid w:val="00E60398"/>
    <w:rsid w:val="00E6074A"/>
    <w:rsid w:val="00E60786"/>
    <w:rsid w:val="00E60EE9"/>
    <w:rsid w:val="00E631A7"/>
    <w:rsid w:val="00E63418"/>
    <w:rsid w:val="00E6342C"/>
    <w:rsid w:val="00E63B74"/>
    <w:rsid w:val="00E650A7"/>
    <w:rsid w:val="00E654C4"/>
    <w:rsid w:val="00E66D09"/>
    <w:rsid w:val="00E66EF9"/>
    <w:rsid w:val="00E67B09"/>
    <w:rsid w:val="00E70730"/>
    <w:rsid w:val="00E71CB1"/>
    <w:rsid w:val="00E728D2"/>
    <w:rsid w:val="00E72A28"/>
    <w:rsid w:val="00E73646"/>
    <w:rsid w:val="00E7441D"/>
    <w:rsid w:val="00E74615"/>
    <w:rsid w:val="00E74A02"/>
    <w:rsid w:val="00E75CC8"/>
    <w:rsid w:val="00E75F68"/>
    <w:rsid w:val="00E76279"/>
    <w:rsid w:val="00E76930"/>
    <w:rsid w:val="00E76A61"/>
    <w:rsid w:val="00E76C26"/>
    <w:rsid w:val="00E8129E"/>
    <w:rsid w:val="00E82F93"/>
    <w:rsid w:val="00E84859"/>
    <w:rsid w:val="00E84B17"/>
    <w:rsid w:val="00E85B57"/>
    <w:rsid w:val="00E863DB"/>
    <w:rsid w:val="00E8657E"/>
    <w:rsid w:val="00E86FC4"/>
    <w:rsid w:val="00E87933"/>
    <w:rsid w:val="00E9062E"/>
    <w:rsid w:val="00E90709"/>
    <w:rsid w:val="00E9129A"/>
    <w:rsid w:val="00E92187"/>
    <w:rsid w:val="00E92D5C"/>
    <w:rsid w:val="00E92FDF"/>
    <w:rsid w:val="00E93761"/>
    <w:rsid w:val="00E9376B"/>
    <w:rsid w:val="00E947E9"/>
    <w:rsid w:val="00E94BCA"/>
    <w:rsid w:val="00E94CF8"/>
    <w:rsid w:val="00E96985"/>
    <w:rsid w:val="00E971EE"/>
    <w:rsid w:val="00E979F9"/>
    <w:rsid w:val="00E97C6A"/>
    <w:rsid w:val="00EA0305"/>
    <w:rsid w:val="00EA1C41"/>
    <w:rsid w:val="00EA1F15"/>
    <w:rsid w:val="00EA2A12"/>
    <w:rsid w:val="00EA385F"/>
    <w:rsid w:val="00EA3EAA"/>
    <w:rsid w:val="00EA52BD"/>
    <w:rsid w:val="00EA597C"/>
    <w:rsid w:val="00EA5A82"/>
    <w:rsid w:val="00EA6E2C"/>
    <w:rsid w:val="00EA789F"/>
    <w:rsid w:val="00EA79D0"/>
    <w:rsid w:val="00EB115E"/>
    <w:rsid w:val="00EB1540"/>
    <w:rsid w:val="00EB19DE"/>
    <w:rsid w:val="00EB1E30"/>
    <w:rsid w:val="00EB29C7"/>
    <w:rsid w:val="00EB33FF"/>
    <w:rsid w:val="00EB3887"/>
    <w:rsid w:val="00EB38F2"/>
    <w:rsid w:val="00EB4F1E"/>
    <w:rsid w:val="00EB7C32"/>
    <w:rsid w:val="00EC0287"/>
    <w:rsid w:val="00EC06A5"/>
    <w:rsid w:val="00EC0C29"/>
    <w:rsid w:val="00EC2564"/>
    <w:rsid w:val="00EC2ED4"/>
    <w:rsid w:val="00EC3265"/>
    <w:rsid w:val="00EC45CA"/>
    <w:rsid w:val="00EC4A8B"/>
    <w:rsid w:val="00EC5036"/>
    <w:rsid w:val="00EC5D60"/>
    <w:rsid w:val="00EC6CB1"/>
    <w:rsid w:val="00EC6CFE"/>
    <w:rsid w:val="00EC7201"/>
    <w:rsid w:val="00EC7B20"/>
    <w:rsid w:val="00ED0745"/>
    <w:rsid w:val="00ED08BF"/>
    <w:rsid w:val="00ED09D0"/>
    <w:rsid w:val="00ED22F8"/>
    <w:rsid w:val="00ED3696"/>
    <w:rsid w:val="00ED3AE4"/>
    <w:rsid w:val="00ED5553"/>
    <w:rsid w:val="00ED6D0F"/>
    <w:rsid w:val="00EE03CE"/>
    <w:rsid w:val="00EE18E5"/>
    <w:rsid w:val="00EE259C"/>
    <w:rsid w:val="00EE31DA"/>
    <w:rsid w:val="00EE5A1E"/>
    <w:rsid w:val="00EE65AF"/>
    <w:rsid w:val="00EE65B7"/>
    <w:rsid w:val="00EE6A64"/>
    <w:rsid w:val="00EE7672"/>
    <w:rsid w:val="00EF0719"/>
    <w:rsid w:val="00EF166C"/>
    <w:rsid w:val="00EF1D7F"/>
    <w:rsid w:val="00EF3020"/>
    <w:rsid w:val="00EF32E9"/>
    <w:rsid w:val="00EF35FC"/>
    <w:rsid w:val="00EF3BCD"/>
    <w:rsid w:val="00EF53B5"/>
    <w:rsid w:val="00EF5E46"/>
    <w:rsid w:val="00EF68B2"/>
    <w:rsid w:val="00F006DC"/>
    <w:rsid w:val="00F01C3F"/>
    <w:rsid w:val="00F02D58"/>
    <w:rsid w:val="00F02FF3"/>
    <w:rsid w:val="00F0339C"/>
    <w:rsid w:val="00F03D63"/>
    <w:rsid w:val="00F060FF"/>
    <w:rsid w:val="00F066FF"/>
    <w:rsid w:val="00F100BA"/>
    <w:rsid w:val="00F107FE"/>
    <w:rsid w:val="00F10C5F"/>
    <w:rsid w:val="00F11A3C"/>
    <w:rsid w:val="00F11C24"/>
    <w:rsid w:val="00F12221"/>
    <w:rsid w:val="00F142A4"/>
    <w:rsid w:val="00F14367"/>
    <w:rsid w:val="00F15070"/>
    <w:rsid w:val="00F154BB"/>
    <w:rsid w:val="00F164DE"/>
    <w:rsid w:val="00F16A28"/>
    <w:rsid w:val="00F2046D"/>
    <w:rsid w:val="00F204DA"/>
    <w:rsid w:val="00F20A13"/>
    <w:rsid w:val="00F211B9"/>
    <w:rsid w:val="00F21AD3"/>
    <w:rsid w:val="00F21D92"/>
    <w:rsid w:val="00F22538"/>
    <w:rsid w:val="00F24F63"/>
    <w:rsid w:val="00F25313"/>
    <w:rsid w:val="00F2618E"/>
    <w:rsid w:val="00F304B0"/>
    <w:rsid w:val="00F31ACE"/>
    <w:rsid w:val="00F32077"/>
    <w:rsid w:val="00F32DE9"/>
    <w:rsid w:val="00F344E0"/>
    <w:rsid w:val="00F347C5"/>
    <w:rsid w:val="00F34897"/>
    <w:rsid w:val="00F34A6D"/>
    <w:rsid w:val="00F34C96"/>
    <w:rsid w:val="00F355A1"/>
    <w:rsid w:val="00F358AD"/>
    <w:rsid w:val="00F358EF"/>
    <w:rsid w:val="00F3595C"/>
    <w:rsid w:val="00F35A7A"/>
    <w:rsid w:val="00F363B0"/>
    <w:rsid w:val="00F36785"/>
    <w:rsid w:val="00F367AF"/>
    <w:rsid w:val="00F36F99"/>
    <w:rsid w:val="00F37547"/>
    <w:rsid w:val="00F37C15"/>
    <w:rsid w:val="00F4049A"/>
    <w:rsid w:val="00F40BF6"/>
    <w:rsid w:val="00F41406"/>
    <w:rsid w:val="00F42363"/>
    <w:rsid w:val="00F4300D"/>
    <w:rsid w:val="00F46206"/>
    <w:rsid w:val="00F46821"/>
    <w:rsid w:val="00F478AC"/>
    <w:rsid w:val="00F5044F"/>
    <w:rsid w:val="00F50931"/>
    <w:rsid w:val="00F5101B"/>
    <w:rsid w:val="00F517CE"/>
    <w:rsid w:val="00F52E0B"/>
    <w:rsid w:val="00F5359C"/>
    <w:rsid w:val="00F53C97"/>
    <w:rsid w:val="00F53D38"/>
    <w:rsid w:val="00F54DA5"/>
    <w:rsid w:val="00F550EA"/>
    <w:rsid w:val="00F5585E"/>
    <w:rsid w:val="00F55A73"/>
    <w:rsid w:val="00F55E2B"/>
    <w:rsid w:val="00F56F9F"/>
    <w:rsid w:val="00F57D96"/>
    <w:rsid w:val="00F57FB8"/>
    <w:rsid w:val="00F61B90"/>
    <w:rsid w:val="00F62C9C"/>
    <w:rsid w:val="00F65C7E"/>
    <w:rsid w:val="00F65DF3"/>
    <w:rsid w:val="00F67B56"/>
    <w:rsid w:val="00F67EFA"/>
    <w:rsid w:val="00F70828"/>
    <w:rsid w:val="00F70D3D"/>
    <w:rsid w:val="00F71653"/>
    <w:rsid w:val="00F72336"/>
    <w:rsid w:val="00F727F0"/>
    <w:rsid w:val="00F739A4"/>
    <w:rsid w:val="00F74566"/>
    <w:rsid w:val="00F74673"/>
    <w:rsid w:val="00F74D1F"/>
    <w:rsid w:val="00F75159"/>
    <w:rsid w:val="00F7589A"/>
    <w:rsid w:val="00F76291"/>
    <w:rsid w:val="00F76927"/>
    <w:rsid w:val="00F800BC"/>
    <w:rsid w:val="00F8022F"/>
    <w:rsid w:val="00F8147C"/>
    <w:rsid w:val="00F83A3A"/>
    <w:rsid w:val="00F84F0F"/>
    <w:rsid w:val="00F850F9"/>
    <w:rsid w:val="00F86506"/>
    <w:rsid w:val="00F870E4"/>
    <w:rsid w:val="00F87142"/>
    <w:rsid w:val="00F871C1"/>
    <w:rsid w:val="00F87768"/>
    <w:rsid w:val="00F878C2"/>
    <w:rsid w:val="00F90D23"/>
    <w:rsid w:val="00F914A6"/>
    <w:rsid w:val="00F91531"/>
    <w:rsid w:val="00F92B71"/>
    <w:rsid w:val="00F93DB3"/>
    <w:rsid w:val="00F93E9A"/>
    <w:rsid w:val="00F947D5"/>
    <w:rsid w:val="00F956AD"/>
    <w:rsid w:val="00F95EA3"/>
    <w:rsid w:val="00F96C0A"/>
    <w:rsid w:val="00F96FF3"/>
    <w:rsid w:val="00F9766A"/>
    <w:rsid w:val="00F97944"/>
    <w:rsid w:val="00F97D7E"/>
    <w:rsid w:val="00F97FB4"/>
    <w:rsid w:val="00FA03FA"/>
    <w:rsid w:val="00FA048F"/>
    <w:rsid w:val="00FA0C9E"/>
    <w:rsid w:val="00FA0DB1"/>
    <w:rsid w:val="00FA200F"/>
    <w:rsid w:val="00FA2922"/>
    <w:rsid w:val="00FA337F"/>
    <w:rsid w:val="00FA42E7"/>
    <w:rsid w:val="00FA63E7"/>
    <w:rsid w:val="00FA76CD"/>
    <w:rsid w:val="00FB01D8"/>
    <w:rsid w:val="00FB10F4"/>
    <w:rsid w:val="00FB158E"/>
    <w:rsid w:val="00FB15B0"/>
    <w:rsid w:val="00FB2497"/>
    <w:rsid w:val="00FB3558"/>
    <w:rsid w:val="00FB5810"/>
    <w:rsid w:val="00FB5E39"/>
    <w:rsid w:val="00FB6307"/>
    <w:rsid w:val="00FB69C8"/>
    <w:rsid w:val="00FB6EC2"/>
    <w:rsid w:val="00FB7850"/>
    <w:rsid w:val="00FC27A9"/>
    <w:rsid w:val="00FC327D"/>
    <w:rsid w:val="00FC33F4"/>
    <w:rsid w:val="00FC3602"/>
    <w:rsid w:val="00FC3AA6"/>
    <w:rsid w:val="00FC4E6F"/>
    <w:rsid w:val="00FC4FE5"/>
    <w:rsid w:val="00FC5A31"/>
    <w:rsid w:val="00FC6200"/>
    <w:rsid w:val="00FC6E3D"/>
    <w:rsid w:val="00FD1AC2"/>
    <w:rsid w:val="00FD2CB9"/>
    <w:rsid w:val="00FD2E59"/>
    <w:rsid w:val="00FD3259"/>
    <w:rsid w:val="00FD5430"/>
    <w:rsid w:val="00FD5983"/>
    <w:rsid w:val="00FD65F8"/>
    <w:rsid w:val="00FD78ED"/>
    <w:rsid w:val="00FE0D20"/>
    <w:rsid w:val="00FE1FEA"/>
    <w:rsid w:val="00FE27D4"/>
    <w:rsid w:val="00FE2BF7"/>
    <w:rsid w:val="00FE34C3"/>
    <w:rsid w:val="00FE432F"/>
    <w:rsid w:val="00FE4A57"/>
    <w:rsid w:val="00FE5354"/>
    <w:rsid w:val="00FE5E2A"/>
    <w:rsid w:val="00FE5E3B"/>
    <w:rsid w:val="00FE75EB"/>
    <w:rsid w:val="00FE79FE"/>
    <w:rsid w:val="00FE7B6C"/>
    <w:rsid w:val="00FF0A38"/>
    <w:rsid w:val="00FF21CB"/>
    <w:rsid w:val="00FF3B72"/>
    <w:rsid w:val="00FF42B6"/>
    <w:rsid w:val="00FF4A83"/>
    <w:rsid w:val="00FF565C"/>
    <w:rsid w:val="00FF5CBB"/>
    <w:rsid w:val="00FF6163"/>
    <w:rsid w:val="00FF6AE3"/>
    <w:rsid w:val="00FF6D8F"/>
    <w:rsid w:val="0FDADD62"/>
    <w:rsid w:val="19DF09FE"/>
    <w:rsid w:val="1BD73704"/>
    <w:rsid w:val="29FF8285"/>
    <w:rsid w:val="2F771372"/>
    <w:rsid w:val="37DE6903"/>
    <w:rsid w:val="3E7FBF40"/>
    <w:rsid w:val="3FBF9FE9"/>
    <w:rsid w:val="3FEA6319"/>
    <w:rsid w:val="3FFF9CE9"/>
    <w:rsid w:val="4B9F8963"/>
    <w:rsid w:val="4EF776AB"/>
    <w:rsid w:val="4EF96D78"/>
    <w:rsid w:val="4FEE45AC"/>
    <w:rsid w:val="5EFD88A3"/>
    <w:rsid w:val="5FFCE295"/>
    <w:rsid w:val="66F7D0AF"/>
    <w:rsid w:val="675599AA"/>
    <w:rsid w:val="67E506B6"/>
    <w:rsid w:val="67FE438F"/>
    <w:rsid w:val="69FB88FE"/>
    <w:rsid w:val="6BFEF53C"/>
    <w:rsid w:val="6D5E2055"/>
    <w:rsid w:val="6EA3CCE3"/>
    <w:rsid w:val="6EF48B28"/>
    <w:rsid w:val="6FBF7A8E"/>
    <w:rsid w:val="6FCF72FA"/>
    <w:rsid w:val="6FF7C1B2"/>
    <w:rsid w:val="6FFEBD66"/>
    <w:rsid w:val="77FFD139"/>
    <w:rsid w:val="7BCFB663"/>
    <w:rsid w:val="7BFC33F8"/>
    <w:rsid w:val="7D553DD8"/>
    <w:rsid w:val="7D5F4155"/>
    <w:rsid w:val="7EDFB333"/>
    <w:rsid w:val="7EFF5D4A"/>
    <w:rsid w:val="7F6F0336"/>
    <w:rsid w:val="7F7F59A8"/>
    <w:rsid w:val="7FF77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A72CD690-0107-45CF-8502-76BAE9103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CG Times (W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footnote text" w:uiPriority="0" w:qFormat="1"/>
    <w:lsdException w:name="annotation text" w:qFormat="1"/>
    <w:lsdException w:name="header" w:uiPriority="0" w:qFormat="1"/>
    <w:lsdException w:name="footer" w:uiPriority="0" w:qFormat="1"/>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qFormat="1"/>
    <w:lsdException w:name="List 2" w:uiPriority="0"/>
    <w:lsdException w:name="List 3" w:uiPriority="0" w:qFormat="1"/>
    <w:lsdException w:name="List 4" w:uiPriority="0"/>
    <w:lsdException w:name="List 5" w:uiPriority="0" w:qFormat="1"/>
    <w:lsdException w:name="List Bullet 2" w:uiPriority="0" w:qFormat="1"/>
    <w:lsdException w:name="List Bullet 3" w:uiPriority="0"/>
    <w:lsdException w:name="List Bullet 4" w:uiPriority="0"/>
    <w:lsdException w:name="List Bullet 5" w:uiPriority="0"/>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iPriority="0"/>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line="300" w:lineRule="auto"/>
      <w:jc w:val="both"/>
      <w:textAlignment w:val="baseline"/>
    </w:pPr>
    <w:rPr>
      <w:rFonts w:ascii="Times New Roman" w:eastAsia="宋体" w:hAnsi="Times New Roman" w:cs="Times New Roman"/>
      <w:sz w:val="22"/>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cs="Times New Roman"/>
      <w:sz w:val="36"/>
      <w:lang w:val="en-GB" w:eastAsia="ja-JP"/>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outlineLvl w:val="3"/>
    </w:pPr>
    <w:rPr>
      <w:sz w:val="24"/>
    </w:rPr>
  </w:style>
  <w:style w:type="paragraph" w:styleId="5">
    <w:name w:val="heading 5"/>
    <w:basedOn w:val="4"/>
    <w:next w:val="a0"/>
    <w:link w:val="5Char"/>
    <w:qFormat/>
    <w:pPr>
      <w:outlineLvl w:val="4"/>
    </w:pPr>
    <w:rPr>
      <w:sz w:val="22"/>
    </w:rPr>
  </w:style>
  <w:style w:type="paragraph" w:styleId="6">
    <w:name w:val="heading 6"/>
    <w:basedOn w:val="H6"/>
    <w:next w:val="a0"/>
    <w:link w:val="6Char"/>
    <w:qFormat/>
    <w:pPr>
      <w:ind w:left="0" w:firstLine="0"/>
      <w:outlineLvl w:val="5"/>
    </w:pPr>
    <w:rPr>
      <w:b w:val="0"/>
      <w:sz w:val="20"/>
    </w:rPr>
  </w:style>
  <w:style w:type="paragraph" w:styleId="7">
    <w:name w:val="heading 7"/>
    <w:basedOn w:val="H6"/>
    <w:next w:val="a0"/>
    <w:link w:val="7Char"/>
    <w:qFormat/>
    <w:pPr>
      <w:ind w:left="0" w:firstLine="0"/>
      <w:outlineLvl w:val="6"/>
    </w:pPr>
    <w:rPr>
      <w:b w:val="0"/>
      <w:sz w:val="20"/>
    </w:rPr>
  </w:style>
  <w:style w:type="paragraph" w:styleId="8">
    <w:name w:val="heading 8"/>
    <w:basedOn w:val="1"/>
    <w:next w:val="a0"/>
    <w:link w:val="8Char"/>
    <w:qFormat/>
    <w:pPr>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30">
    <w:name w:val="List 3"/>
    <w:basedOn w:val="20"/>
    <w:qFormat/>
    <w:pPr>
      <w:ind w:left="1135"/>
    </w:pPr>
  </w:style>
  <w:style w:type="paragraph" w:styleId="20">
    <w:name w:val="List 2"/>
    <w:basedOn w:val="a4"/>
    <w:pPr>
      <w:ind w:left="851"/>
    </w:pPr>
  </w:style>
  <w:style w:type="paragraph" w:styleId="a4">
    <w:name w:val="List"/>
    <w:basedOn w:val="a0"/>
    <w:pPr>
      <w:spacing w:line="240" w:lineRule="auto"/>
      <w:ind w:left="568" w:hanging="284"/>
      <w:jc w:val="left"/>
    </w:pPr>
    <w:rPr>
      <w:rFonts w:eastAsia="Times New Roman"/>
      <w:sz w:val="20"/>
      <w:lang w:val="en-GB" w:eastAsia="ja-JP"/>
    </w:rPr>
  </w:style>
  <w:style w:type="paragraph" w:styleId="70">
    <w:name w:val="toc 7"/>
    <w:basedOn w:val="60"/>
    <w:next w:val="a0"/>
    <w:uiPriority w:val="39"/>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pPr>
      <w:ind w:left="1701" w:hanging="1701"/>
    </w:pPr>
  </w:style>
  <w:style w:type="paragraph" w:styleId="40">
    <w:name w:val="toc 4"/>
    <w:basedOn w:val="31"/>
    <w:next w:val="a0"/>
    <w:uiPriority w:val="39"/>
    <w:pPr>
      <w:ind w:left="1418" w:hanging="1418"/>
    </w:pPr>
  </w:style>
  <w:style w:type="paragraph" w:styleId="31">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eastAsia="宋体" w:hAnsi="Times New Roman" w:cs="Times New Roman"/>
      <w:sz w:val="22"/>
      <w:lang w:val="en-GB" w:eastAsia="ja-JP"/>
    </w:rPr>
  </w:style>
  <w:style w:type="paragraph" w:styleId="22">
    <w:name w:val="List Number 2"/>
    <w:basedOn w:val="a"/>
    <w:qFormat/>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val="en-GB" w:eastAsia="ja-JP" w:bidi="ar-SA"/>
    </w:rPr>
  </w:style>
  <w:style w:type="paragraph" w:styleId="a">
    <w:name w:val="List Number"/>
    <w:basedOn w:val="a0"/>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4"/>
  </w:style>
  <w:style w:type="paragraph" w:styleId="a6">
    <w:name w:val="caption"/>
    <w:basedOn w:val="a0"/>
    <w:next w:val="a0"/>
    <w:link w:val="Char"/>
    <w:uiPriority w:val="35"/>
    <w:unhideWhenUsed/>
    <w:qFormat/>
    <w:rPr>
      <w:b/>
      <w:bCs/>
      <w:sz w:val="20"/>
    </w:rPr>
  </w:style>
  <w:style w:type="paragraph" w:styleId="a7">
    <w:name w:val="Document Map"/>
    <w:basedOn w:val="a0"/>
    <w:semiHidden/>
    <w:rPr>
      <w:rFonts w:ascii="Tahoma" w:hAnsi="Tahoma" w:cs="Tahoma"/>
      <w:sz w:val="16"/>
      <w:szCs w:val="16"/>
    </w:rPr>
  </w:style>
  <w:style w:type="paragraph" w:styleId="a8">
    <w:name w:val="annotation text"/>
    <w:basedOn w:val="a0"/>
    <w:link w:val="Char0"/>
    <w:uiPriority w:val="99"/>
    <w:qFormat/>
  </w:style>
  <w:style w:type="paragraph" w:styleId="a9">
    <w:name w:val="Body Text"/>
    <w:basedOn w:val="a0"/>
    <w:link w:val="Char1"/>
    <w:qFormat/>
    <w:pPr>
      <w:spacing w:after="120"/>
    </w:pPr>
  </w:style>
  <w:style w:type="paragraph" w:styleId="aa">
    <w:name w:val="Plain Text"/>
    <w:basedOn w:val="a0"/>
    <w:link w:val="Char2"/>
    <w:uiPriority w:val="99"/>
    <w:qFormat/>
    <w:pPr>
      <w:overflowPunct/>
      <w:autoSpaceDE/>
      <w:autoSpaceDN/>
      <w:adjustRightInd/>
      <w:textAlignment w:val="auto"/>
    </w:pPr>
    <w:rPr>
      <w:rFonts w:ascii="Courier New" w:hAnsi="Courier New"/>
      <w:lang w:val="nb-NO" w:eastAsia="en-US"/>
    </w:rPr>
  </w:style>
  <w:style w:type="paragraph" w:styleId="51">
    <w:name w:val="List Bullet 5"/>
    <w:basedOn w:val="41"/>
    <w:pPr>
      <w:ind w:left="1702"/>
    </w:pPr>
  </w:style>
  <w:style w:type="paragraph" w:styleId="80">
    <w:name w:val="toc 8"/>
    <w:basedOn w:val="10"/>
    <w:next w:val="a0"/>
    <w:uiPriority w:val="39"/>
    <w:pPr>
      <w:spacing w:before="180"/>
      <w:ind w:left="2693" w:hanging="2693"/>
    </w:pPr>
    <w:rPr>
      <w:b/>
    </w:rPr>
  </w:style>
  <w:style w:type="paragraph" w:styleId="ab">
    <w:name w:val="Balloon Text"/>
    <w:basedOn w:val="a0"/>
    <w:link w:val="Char3"/>
    <w:qFormat/>
    <w:pPr>
      <w:spacing w:after="0"/>
    </w:pPr>
    <w:rPr>
      <w:rFonts w:ascii="Tahoma" w:hAnsi="Tahoma" w:cs="Tahoma"/>
      <w:sz w:val="16"/>
      <w:szCs w:val="16"/>
    </w:rPr>
  </w:style>
  <w:style w:type="paragraph" w:styleId="ac">
    <w:name w:val="footer"/>
    <w:basedOn w:val="a0"/>
    <w:link w:val="Char4"/>
    <w:qFormat/>
    <w:pPr>
      <w:tabs>
        <w:tab w:val="center" w:pos="4153"/>
        <w:tab w:val="right" w:pos="8306"/>
      </w:tabs>
    </w:pPr>
  </w:style>
  <w:style w:type="paragraph" w:styleId="ad">
    <w:name w:val="header"/>
    <w:basedOn w:val="a0"/>
    <w:link w:val="Char5"/>
    <w:qFormat/>
    <w:pPr>
      <w:tabs>
        <w:tab w:val="center" w:pos="4153"/>
        <w:tab w:val="right" w:pos="8306"/>
      </w:tabs>
    </w:pPr>
  </w:style>
  <w:style w:type="paragraph" w:styleId="ae">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f">
    <w:name w:val="footnote text"/>
    <w:basedOn w:val="a0"/>
    <w:link w:val="Char6"/>
    <w:qFormat/>
    <w:pPr>
      <w:keepLines/>
      <w:spacing w:after="0" w:line="240" w:lineRule="auto"/>
      <w:ind w:left="454" w:hanging="454"/>
      <w:jc w:val="left"/>
    </w:pPr>
    <w:rPr>
      <w:rFonts w:eastAsia="Times New Roman"/>
      <w:sz w:val="16"/>
      <w:lang w:val="en-GB" w:eastAsia="ja-JP"/>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0"/>
    <w:uiPriority w:val="39"/>
    <w:pPr>
      <w:ind w:left="1418" w:hanging="1418"/>
    </w:pPr>
  </w:style>
  <w:style w:type="paragraph" w:styleId="af0">
    <w:name w:val="Normal (Web)"/>
    <w:basedOn w:val="a0"/>
    <w:unhideWhenUsed/>
    <w:qFormat/>
    <w:pPr>
      <w:overflowPunct/>
      <w:autoSpaceDE/>
      <w:autoSpaceDN/>
      <w:adjustRightInd/>
      <w:spacing w:before="100" w:beforeAutospacing="1" w:after="100" w:afterAutospacing="1"/>
      <w:textAlignment w:val="auto"/>
    </w:pPr>
    <w:rPr>
      <w:sz w:val="24"/>
      <w:szCs w:val="24"/>
      <w:lang w:eastAsia="en-US"/>
    </w:rPr>
  </w:style>
  <w:style w:type="paragraph" w:styleId="11">
    <w:name w:val="index 1"/>
    <w:basedOn w:val="a0"/>
    <w:next w:val="a0"/>
    <w:qFormat/>
    <w:pPr>
      <w:ind w:left="200" w:hanging="200"/>
    </w:pPr>
  </w:style>
  <w:style w:type="paragraph" w:styleId="24">
    <w:name w:val="index 2"/>
    <w:basedOn w:val="11"/>
    <w:next w:val="a0"/>
    <w:qFormat/>
    <w:pPr>
      <w:keepLines/>
      <w:spacing w:after="0" w:line="240" w:lineRule="auto"/>
      <w:ind w:left="284" w:firstLine="0"/>
      <w:jc w:val="left"/>
    </w:pPr>
    <w:rPr>
      <w:rFonts w:eastAsia="Times New Roman"/>
      <w:sz w:val="20"/>
      <w:lang w:val="en-GB" w:eastAsia="ja-JP"/>
    </w:rPr>
  </w:style>
  <w:style w:type="paragraph" w:styleId="af1">
    <w:name w:val="Title"/>
    <w:basedOn w:val="2"/>
    <w:link w:val="Char7"/>
    <w:qFormat/>
    <w:pPr>
      <w:spacing w:after="120"/>
    </w:pPr>
    <w:rPr>
      <w:rFonts w:eastAsia="MS Mincho"/>
      <w:b/>
      <w:sz w:val="24"/>
      <w:lang w:val="de-DE" w:eastAsia="en-US"/>
    </w:rPr>
  </w:style>
  <w:style w:type="paragraph" w:styleId="af2">
    <w:name w:val="annotation subject"/>
    <w:basedOn w:val="a8"/>
    <w:next w:val="a8"/>
    <w:link w:val="Char8"/>
    <w:qFormat/>
    <w:rPr>
      <w:b/>
      <w:bCs/>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1"/>
    <w:uiPriority w:val="20"/>
    <w:qFormat/>
    <w:rPr>
      <w:i/>
      <w:iCs/>
    </w:rPr>
  </w:style>
  <w:style w:type="character" w:styleId="af5">
    <w:name w:val="Hyperlink"/>
    <w:rPr>
      <w:color w:val="0000FF"/>
      <w:u w:val="single"/>
    </w:rPr>
  </w:style>
  <w:style w:type="character" w:styleId="af6">
    <w:name w:val="annotation reference"/>
    <w:qFormat/>
    <w:rPr>
      <w:sz w:val="16"/>
      <w:szCs w:val="16"/>
    </w:rPr>
  </w:style>
  <w:style w:type="character" w:styleId="af7">
    <w:name w:val="footnote reference"/>
    <w:basedOn w:val="a1"/>
    <w:qFormat/>
    <w:rPr>
      <w:b/>
      <w:position w:val="6"/>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cs="Times New Roman"/>
      <w:i/>
      <w:sz w:val="22"/>
      <w:lang w:val="en-GB" w:eastAsia="ja-JP"/>
    </w:rPr>
  </w:style>
  <w:style w:type="paragraph" w:customStyle="1" w:styleId="ZC">
    <w:name w:val="ZC"/>
    <w:pPr>
      <w:overflowPunct w:val="0"/>
      <w:autoSpaceDE w:val="0"/>
      <w:autoSpaceDN w:val="0"/>
      <w:adjustRightInd w:val="0"/>
      <w:spacing w:after="160" w:line="360" w:lineRule="atLeast"/>
      <w:jc w:val="center"/>
      <w:textAlignment w:val="baseline"/>
    </w:pPr>
    <w:rPr>
      <w:rFonts w:ascii="Arial" w:eastAsia="宋体"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宋体" w:hAnsi="Arial" w:cs="Times New Roman"/>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cs="Times New Roman"/>
      <w:sz w:val="22"/>
      <w:lang w:val="en-GB" w:eastAsia="ja-JP"/>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qFormat/>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link w:val="EXChar"/>
    <w:qFormat/>
    <w:pPr>
      <w:keepLines/>
      <w:ind w:left="1702" w:hanging="1418"/>
    </w:pPr>
    <w:rPr>
      <w:rFonts w:eastAsia="Times New Roman"/>
      <w:color w:val="000000"/>
    </w:rPr>
  </w:style>
  <w:style w:type="paragraph" w:customStyle="1" w:styleId="FP">
    <w:name w:val="FP"/>
    <w:basedOn w:val="a0"/>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after="160" w:line="180" w:lineRule="exact"/>
      <w:textAlignment w:val="baseline"/>
    </w:pPr>
    <w:rPr>
      <w:rFonts w:ascii="Courier New" w:eastAsia="宋体" w:hAnsi="Courier New" w:cs="Times New Roman"/>
      <w:sz w:val="22"/>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EQ">
    <w:name w:val="EQ"/>
    <w:basedOn w:val="a0"/>
    <w:next w:val="a0"/>
    <w:pPr>
      <w:keepLines/>
      <w:tabs>
        <w:tab w:val="center" w:pos="4536"/>
        <w:tab w:val="right" w:pos="9072"/>
      </w:tabs>
    </w:pPr>
    <w:rPr>
      <w:rFonts w:eastAsia="Times New Roman"/>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cs="Times New Roman"/>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qFormat/>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a0"/>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line="259" w:lineRule="auto"/>
      <w:jc w:val="both"/>
    </w:pPr>
    <w:rPr>
      <w:rFonts w:ascii="Arial" w:eastAsia="宋体"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style>
  <w:style w:type="character" w:customStyle="1" w:styleId="Char1">
    <w:name w:val="正文文本 Char"/>
    <w:link w:val="a9"/>
    <w:rPr>
      <w:color w:val="000000"/>
      <w:lang w:val="en-GB" w:eastAsia="ja-JP"/>
    </w:rPr>
  </w:style>
  <w:style w:type="character" w:customStyle="1" w:styleId="Char7">
    <w:name w:val="标题 Char"/>
    <w:link w:val="af1"/>
    <w:rPr>
      <w:rFonts w:ascii="Arial" w:eastAsia="MS Mincho" w:hAnsi="Arial"/>
      <w:b/>
      <w:sz w:val="24"/>
      <w:lang w:val="de-DE" w:eastAsia="en-US"/>
    </w:rPr>
  </w:style>
  <w:style w:type="paragraph" w:customStyle="1" w:styleId="MediumGrid1-Accent21">
    <w:name w:val="Medium Grid 1 - Accent 21"/>
    <w:basedOn w:val="a0"/>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a0"/>
    <w:next w:val="a0"/>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qFormat/>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eastAsia="宋体"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af8">
    <w:name w:val="List Paragraph"/>
    <w:basedOn w:val="a0"/>
    <w:link w:val="Char9"/>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Char9">
    <w:name w:val="列出段落 Char"/>
    <w:link w:val="af8"/>
    <w:uiPriority w:val="34"/>
    <w:qFormat/>
    <w:rPr>
      <w:rFonts w:ascii="Times" w:eastAsia="Batang" w:hAnsi="Times"/>
      <w:szCs w:val="24"/>
      <w:lang w:val="en-GB" w:eastAsia="zh-CN"/>
    </w:rPr>
  </w:style>
  <w:style w:type="character" w:customStyle="1" w:styleId="Char4">
    <w:name w:val="页脚 Char"/>
    <w:link w:val="ac"/>
    <w:rPr>
      <w:sz w:val="22"/>
    </w:rPr>
  </w:style>
  <w:style w:type="paragraph" w:customStyle="1" w:styleId="Agreement">
    <w:name w:val="Agreement"/>
    <w:basedOn w:val="a0"/>
    <w:next w:val="a0"/>
    <w:uiPriority w:val="99"/>
    <w:qFormat/>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Char">
    <w:name w:val="题注 Char"/>
    <w:link w:val="a6"/>
    <w:uiPriority w:val="35"/>
    <w:qFormat/>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99"/>
    <w:qFormat/>
    <w:pPr>
      <w:spacing w:after="160" w:line="259" w:lineRule="auto"/>
    </w:pPr>
    <w:rPr>
      <w:rFonts w:ascii="Times New Roman" w:eastAsia="宋体" w:hAnsi="Times New Roman" w:cs="Times New Roman"/>
      <w:sz w:val="22"/>
    </w:rPr>
  </w:style>
  <w:style w:type="character" w:customStyle="1" w:styleId="TALCar">
    <w:name w:val="TAL Car"/>
    <w:qFormat/>
    <w:locked/>
    <w:rPr>
      <w:rFonts w:ascii="Arial" w:hAnsi="Arial" w:cs="Arial"/>
      <w:sz w:val="18"/>
      <w:lang w:eastAsia="en-US"/>
    </w:rPr>
  </w:style>
  <w:style w:type="character" w:customStyle="1" w:styleId="src">
    <w:name w:val="src"/>
    <w:basedOn w:val="a1"/>
  </w:style>
  <w:style w:type="character" w:customStyle="1" w:styleId="apple-converted-space">
    <w:name w:val="apple-converted-space"/>
    <w:basedOn w:val="a1"/>
  </w:style>
  <w:style w:type="character" w:customStyle="1" w:styleId="PLChar">
    <w:name w:val="PL Char"/>
    <w:link w:val="PL"/>
    <w:qFormat/>
    <w:rPr>
      <w:rFonts w:ascii="Courier New" w:hAnsi="Courier New"/>
      <w:sz w:val="16"/>
      <w:lang w:val="en-GB" w:eastAsia="ja-JP"/>
    </w:rPr>
  </w:style>
  <w:style w:type="character" w:customStyle="1" w:styleId="Char0">
    <w:name w:val="批注文字 Char"/>
    <w:basedOn w:val="a1"/>
    <w:link w:val="a8"/>
    <w:uiPriority w:val="99"/>
    <w:qFormat/>
    <w:rPr>
      <w:sz w:val="22"/>
    </w:rPr>
  </w:style>
  <w:style w:type="character" w:customStyle="1" w:styleId="B5Char">
    <w:name w:val="B5 Char"/>
    <w:link w:val="B5"/>
    <w:qFormat/>
    <w:rPr>
      <w:sz w:val="22"/>
    </w:rPr>
  </w:style>
  <w:style w:type="character" w:customStyle="1" w:styleId="CRCoverPageZchn">
    <w:name w:val="CR Cover Page Zchn"/>
    <w:link w:val="CRCoverPage"/>
    <w:qFormat/>
    <w:locked/>
    <w:rPr>
      <w:rFonts w:ascii="Arial" w:eastAsia="Times New Roman" w:hAnsi="Arial" w:cs="Arial"/>
      <w:lang w:eastAsia="ko-KR"/>
    </w:rPr>
  </w:style>
  <w:style w:type="paragraph" w:customStyle="1" w:styleId="CRCoverPage">
    <w:name w:val="CR Cover Page"/>
    <w:link w:val="CRCoverPageZchn"/>
    <w:qFormat/>
    <w:pPr>
      <w:spacing w:after="120" w:line="259" w:lineRule="auto"/>
    </w:pPr>
    <w:rPr>
      <w:rFonts w:ascii="Arial" w:eastAsia="Times New Roman" w:hAnsi="Arial" w:cs="Arial"/>
      <w:lang w:eastAsia="ko-KR"/>
    </w:rPr>
  </w:style>
  <w:style w:type="character" w:customStyle="1" w:styleId="1Char">
    <w:name w:val="标题 1 Char"/>
    <w:link w:val="1"/>
    <w:rPr>
      <w:rFonts w:ascii="Arial" w:hAnsi="Arial"/>
      <w:sz w:val="36"/>
      <w:lang w:val="en-GB" w:eastAsia="ja-JP"/>
    </w:rPr>
  </w:style>
  <w:style w:type="character" w:customStyle="1" w:styleId="2Char">
    <w:name w:val="标题 2 Char"/>
    <w:link w:val="2"/>
    <w:rPr>
      <w:rFonts w:ascii="Arial" w:hAnsi="Arial"/>
      <w:sz w:val="32"/>
      <w:lang w:val="en-GB" w:eastAsia="ja-JP"/>
    </w:rPr>
  </w:style>
  <w:style w:type="character" w:customStyle="1" w:styleId="3Char">
    <w:name w:val="标题 3 Char"/>
    <w:link w:val="3"/>
    <w:qFormat/>
    <w:rPr>
      <w:rFonts w:ascii="Arial" w:hAnsi="Arial"/>
      <w:sz w:val="28"/>
      <w:lang w:val="en-GB" w:eastAsia="ja-JP"/>
    </w:rPr>
  </w:style>
  <w:style w:type="character" w:customStyle="1" w:styleId="4Char">
    <w:name w:val="标题 4 Char"/>
    <w:link w:val="4"/>
    <w:qFormat/>
    <w:locked/>
    <w:rPr>
      <w:rFonts w:ascii="Arial" w:hAnsi="Arial"/>
      <w:sz w:val="24"/>
      <w:lang w:val="en-GB" w:eastAsia="ja-JP"/>
    </w:rPr>
  </w:style>
  <w:style w:type="character" w:customStyle="1" w:styleId="5Char">
    <w:name w:val="标题 5 Char"/>
    <w:link w:val="5"/>
    <w:qFormat/>
    <w:rPr>
      <w:rFonts w:ascii="Arial" w:hAnsi="Arial"/>
      <w:sz w:val="22"/>
      <w:lang w:val="en-GB" w:eastAsia="ja-JP"/>
    </w:rPr>
  </w:style>
  <w:style w:type="character" w:customStyle="1" w:styleId="6Char">
    <w:name w:val="标题 6 Char"/>
    <w:link w:val="6"/>
    <w:qFormat/>
    <w:rPr>
      <w:rFonts w:ascii="Arial" w:hAnsi="Arial"/>
      <w:lang w:val="en-GB" w:eastAsia="ja-JP"/>
    </w:rPr>
  </w:style>
  <w:style w:type="character" w:customStyle="1" w:styleId="7Char">
    <w:name w:val="标题 7 Char"/>
    <w:link w:val="7"/>
    <w:rPr>
      <w:rFonts w:ascii="Arial" w:hAnsi="Arial"/>
      <w:lang w:val="en-GB" w:eastAsia="ja-JP"/>
    </w:rPr>
  </w:style>
  <w:style w:type="character" w:customStyle="1" w:styleId="8Char">
    <w:name w:val="标题 8 Char"/>
    <w:link w:val="8"/>
    <w:qFormat/>
    <w:rPr>
      <w:rFonts w:ascii="Arial" w:hAnsi="Arial"/>
      <w:sz w:val="36"/>
      <w:lang w:val="en-GB" w:eastAsia="ja-JP"/>
    </w:rPr>
  </w:style>
  <w:style w:type="character" w:customStyle="1" w:styleId="9Char">
    <w:name w:val="标题 9 Char"/>
    <w:link w:val="9"/>
    <w:qFormat/>
    <w:rPr>
      <w:rFonts w:ascii="Arial" w:hAnsi="Arial"/>
      <w:sz w:val="36"/>
      <w:lang w:val="en-GB" w:eastAsia="ja-JP"/>
    </w:rPr>
  </w:style>
  <w:style w:type="character" w:customStyle="1" w:styleId="Char5">
    <w:name w:val="页眉 Char"/>
    <w:link w:val="ad"/>
    <w:qFormat/>
    <w:rPr>
      <w:sz w:val="22"/>
    </w:rPr>
  </w:style>
  <w:style w:type="character" w:customStyle="1" w:styleId="B1Char1">
    <w:name w:val="B1 Char1"/>
    <w:link w:val="B1"/>
    <w:qFormat/>
    <w:rPr>
      <w:sz w:val="22"/>
    </w:rPr>
  </w:style>
  <w:style w:type="character" w:customStyle="1" w:styleId="TFChar">
    <w:name w:val="TF Char"/>
    <w:link w:val="TF"/>
    <w:qFormat/>
    <w:rPr>
      <w:rFonts w:ascii="Arial" w:hAnsi="Arial"/>
      <w:b/>
      <w:sz w:val="22"/>
    </w:rPr>
  </w:style>
  <w:style w:type="character" w:customStyle="1" w:styleId="B3Char2">
    <w:name w:val="B3 Char2"/>
    <w:qFormat/>
    <w:rPr>
      <w:rFonts w:eastAsia="Times New Roman"/>
      <w:lang w:val="en-GB" w:eastAsia="ja-JP"/>
    </w:rPr>
  </w:style>
  <w:style w:type="character" w:customStyle="1" w:styleId="B4Char">
    <w:name w:val="B4 Char"/>
    <w:link w:val="B4"/>
    <w:qFormat/>
    <w:rPr>
      <w:sz w:val="22"/>
    </w:rPr>
  </w:style>
  <w:style w:type="character" w:customStyle="1" w:styleId="Char6">
    <w:name w:val="脚注文本 Char"/>
    <w:basedOn w:val="a1"/>
    <w:link w:val="af"/>
    <w:rPr>
      <w:rFonts w:eastAsia="Times New Roman"/>
      <w:sz w:val="16"/>
      <w:lang w:val="en-GB" w:eastAsia="ja-JP"/>
    </w:rPr>
  </w:style>
  <w:style w:type="paragraph" w:customStyle="1" w:styleId="B6">
    <w:name w:val="B6"/>
    <w:basedOn w:val="B5"/>
    <w:link w:val="B6Char"/>
    <w:qFormat/>
    <w:pPr>
      <w:spacing w:line="240" w:lineRule="auto"/>
      <w:ind w:left="1985"/>
      <w:jc w:val="left"/>
    </w:pPr>
    <w:rPr>
      <w:rFonts w:eastAsia="Times New Roman"/>
      <w:sz w:val="20"/>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spacing w:line="240" w:lineRule="auto"/>
      <w:ind w:left="3119"/>
      <w:jc w:val="left"/>
    </w:pPr>
    <w:rPr>
      <w:rFonts w:eastAsia="Times New Roman"/>
      <w:lang w:val="en-GB" w:eastAsia="ja-JP"/>
    </w:rPr>
  </w:style>
  <w:style w:type="character" w:customStyle="1" w:styleId="B10Char">
    <w:name w:val="B10 Char"/>
    <w:basedOn w:val="B5Char"/>
    <w:link w:val="B10"/>
    <w:rPr>
      <w:rFonts w:eastAsia="Times New Roman"/>
      <w:sz w:val="22"/>
      <w:lang w:val="en-GB" w:eastAsia="ja-JP"/>
    </w:rPr>
  </w:style>
  <w:style w:type="character" w:customStyle="1" w:styleId="EXChar">
    <w:name w:val="EX Char"/>
    <w:link w:val="EX"/>
    <w:qFormat/>
    <w:locked/>
    <w:rPr>
      <w:rFonts w:eastAsia="Times New Roman"/>
      <w:color w:val="000000"/>
      <w:sz w:val="22"/>
    </w:rPr>
  </w:style>
  <w:style w:type="character" w:customStyle="1" w:styleId="Char3">
    <w:name w:val="批注框文本 Char"/>
    <w:basedOn w:val="a1"/>
    <w:link w:val="ab"/>
    <w:rPr>
      <w:rFonts w:ascii="Tahoma" w:hAnsi="Tahoma" w:cs="Tahoma"/>
      <w:sz w:val="16"/>
      <w:szCs w:val="16"/>
    </w:rPr>
  </w:style>
  <w:style w:type="character" w:customStyle="1" w:styleId="Char8">
    <w:name w:val="批注主题 Char"/>
    <w:basedOn w:val="Char0"/>
    <w:link w:val="af2"/>
    <w:rPr>
      <w:b/>
      <w:bCs/>
      <w:sz w:val="22"/>
    </w:rPr>
  </w:style>
  <w:style w:type="character" w:customStyle="1" w:styleId="normaltextrun">
    <w:name w:val="normaltextrun"/>
    <w:basedOn w:val="a1"/>
  </w:style>
  <w:style w:type="character" w:customStyle="1" w:styleId="fontstyle01">
    <w:name w:val="fontstyle01"/>
    <w:basedOn w:val="a1"/>
    <w:rPr>
      <w:rFonts w:ascii="TimesNewRomanPSMT" w:eastAsia="TimesNewRomanPSMT" w:hint="eastAsia"/>
      <w:color w:val="000000"/>
      <w:sz w:val="20"/>
      <w:szCs w:val="20"/>
    </w:rPr>
  </w:style>
  <w:style w:type="paragraph" w:customStyle="1" w:styleId="3GPPNormalText">
    <w:name w:val="3GPP Normal Text"/>
    <w:basedOn w:val="a9"/>
    <w:link w:val="3GPPNormalTextChar"/>
    <w:qFormat/>
    <w:pPr>
      <w:overflowPunct/>
      <w:autoSpaceDE/>
      <w:autoSpaceDN/>
      <w:adjustRightInd/>
      <w:spacing w:line="259" w:lineRule="auto"/>
      <w:ind w:hanging="22"/>
      <w:textAlignment w:val="auto"/>
    </w:pPr>
    <w:rPr>
      <w:rFonts w:ascii="Arial" w:eastAsia="MS Mincho" w:hAnsi="Arial"/>
      <w:sz w:val="24"/>
      <w:szCs w:val="24"/>
      <w:lang w:val="en-GB"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Char2">
    <w:name w:val="纯文本 Char"/>
    <w:basedOn w:val="a1"/>
    <w:link w:val="aa"/>
    <w:uiPriority w:val="99"/>
    <w:rPr>
      <w:rFonts w:ascii="Courier New" w:hAnsi="Courier New"/>
      <w:sz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91691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1391</Words>
  <Characters>7933</Characters>
  <Application>Microsoft Office Word</Application>
  <DocSecurity>0</DocSecurity>
  <Lines>66</Lines>
  <Paragraphs>18</Paragraphs>
  <ScaleCrop>false</ScaleCrop>
  <Company>ETSI/MCC</Company>
  <LinksUpToDate>false</LinksUpToDate>
  <CharactersWithSpaces>9306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cp:lastModifiedBy>
  <cp:revision>2</cp:revision>
  <cp:lastPrinted>2019-02-11T17:41:00Z</cp:lastPrinted>
  <dcterms:created xsi:type="dcterms:W3CDTF">2023-07-18T02:41:00Z</dcterms:created>
  <dcterms:modified xsi:type="dcterms:W3CDTF">2023-08-11T07:14:00Z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(3)22//NtRah6+ctBs/hVPdJRpJLZcDwGcOYhpKgPp3Uapxp+UxrXvXI/l06pDrZl7Q1Rd2LZHU
y+uWSmI09hV4rUUR6WWdc6xyUcVRKlip6USaxVu5hnr0wnRKyZWLS3OFz3+D4FEHltqbLwx2
flEwmBgxPBS7GJzLBx5xk5xnh4+h0svDUWFwKbkUNAwvFFbpS4utnoYA5nKaarByUXTNPWga
X9f6eib73RXb+iMq/i</vt:lpwstr>
  </property>
  <property fmtid="{D5CDD505-2E9C-101B-9397-08002B2CF9AE}" pid="4" name="_2015_ms_pID_7253431">
    <vt:lpwstr>eN88clDbBpaYr44k/70vFExKziQL+BFGeWF+753psKh6sKyWuFvh/I
at4d9FiO0/RmEJ6Gn8QzFO20xta98Joky3YET7g7cZB7WkQuaH0w5eljkRoVEy9KfX7C0CW9
f6QqG5usph4f/MKhQqmmaff2c4YLnRgHvOsSY7k+xxqXbF/gZvpQjaHMlJBc4E8PFTcQ+aJj
/hyAm9CGbCsozpy84VGUOsq2OvyFt5Y1D6CH</vt:lpwstr>
  </property>
  <property fmtid="{D5CDD505-2E9C-101B-9397-08002B2CF9AE}" pid="5" name="_2015_ms_pID_7253432">
    <vt:lpwstr>Li13gmicgapMN9tmULPu5YQ=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1691650759</vt:lpwstr>
  </property>
</Properties>
</file>